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5D4E86" w14:textId="77777777" w:rsidR="00D46F03" w:rsidRDefault="00D46F03" w:rsidP="00B37ABF">
      <w:pPr>
        <w:spacing w:after="120" w:line="360" w:lineRule="auto"/>
        <w:jc w:val="center"/>
        <w:rPr>
          <w:rFonts w:cs="Times New Roman"/>
          <w:b/>
          <w:bCs/>
          <w:szCs w:val="24"/>
        </w:rPr>
      </w:pPr>
    </w:p>
    <w:p w14:paraId="1E21210D" w14:textId="77777777" w:rsidR="00D46F03" w:rsidRDefault="00D46F03" w:rsidP="00B37ABF">
      <w:pPr>
        <w:spacing w:after="120" w:line="360" w:lineRule="auto"/>
        <w:jc w:val="center"/>
        <w:rPr>
          <w:rFonts w:cs="Times New Roman"/>
          <w:b/>
          <w:bCs/>
          <w:szCs w:val="24"/>
        </w:rPr>
      </w:pPr>
    </w:p>
    <w:p w14:paraId="5D3BD5B8" w14:textId="77777777" w:rsidR="00D46F03" w:rsidRDefault="00D46F03" w:rsidP="00B37ABF">
      <w:pPr>
        <w:spacing w:after="120" w:line="360" w:lineRule="auto"/>
        <w:jc w:val="center"/>
        <w:rPr>
          <w:rFonts w:cs="Times New Roman"/>
          <w:b/>
          <w:bCs/>
          <w:szCs w:val="24"/>
        </w:rPr>
      </w:pPr>
    </w:p>
    <w:p w14:paraId="66E5ECB7" w14:textId="1DFF5C4D" w:rsidR="00AB490E" w:rsidRPr="00061836" w:rsidRDefault="00AB490E" w:rsidP="00061836">
      <w:pPr>
        <w:spacing w:after="120" w:line="360" w:lineRule="auto"/>
        <w:jc w:val="center"/>
        <w:rPr>
          <w:rFonts w:cs="Times New Roman"/>
          <w:b/>
          <w:bCs/>
          <w:szCs w:val="24"/>
          <w:lang w:val="en-US"/>
        </w:rPr>
        <w:sectPr w:rsidR="00AB490E" w:rsidRPr="00061836" w:rsidSect="00061836">
          <w:footerReference w:type="default" r:id="rId6"/>
          <w:pgSz w:w="11906" w:h="16838"/>
          <w:pgMar w:top="1440" w:right="1440" w:bottom="1440" w:left="1440" w:header="709" w:footer="709" w:gutter="0"/>
          <w:pgNumType w:fmt="lowerRoman" w:start="1"/>
          <w:cols w:space="708"/>
          <w:docGrid w:linePitch="360"/>
        </w:sectPr>
      </w:pPr>
      <w:r w:rsidRPr="00AB490E">
        <w:rPr>
          <w:rFonts w:cs="Times New Roman"/>
          <w:b/>
          <w:bCs/>
          <w:szCs w:val="24"/>
        </w:rPr>
        <w:t>BIOPSYCHOLOGY</w:t>
      </w:r>
    </w:p>
    <w:p w14:paraId="13B534E0" w14:textId="55F60B8F" w:rsidR="00AB490E" w:rsidRDefault="00AB490E" w:rsidP="00061836">
      <w:pPr>
        <w:spacing w:after="120" w:line="360" w:lineRule="auto"/>
        <w:rPr>
          <w:rFonts w:cs="Times New Roman"/>
          <w:b/>
          <w:bCs/>
          <w:szCs w:val="24"/>
        </w:rPr>
      </w:pPr>
      <w:r>
        <w:rPr>
          <w:rFonts w:cs="Times New Roman"/>
          <w:b/>
          <w:bCs/>
          <w:szCs w:val="24"/>
        </w:rPr>
        <w:lastRenderedPageBreak/>
        <w:t>BIOPSYCHOLOGY</w:t>
      </w:r>
    </w:p>
    <w:p w14:paraId="24DC48DF" w14:textId="1DB71534" w:rsidR="00FD054C" w:rsidRPr="00673EA9" w:rsidRDefault="00FD054C" w:rsidP="00B37ABF">
      <w:pPr>
        <w:spacing w:after="120" w:line="360" w:lineRule="auto"/>
        <w:rPr>
          <w:rFonts w:cs="Times New Roman"/>
          <w:b/>
          <w:bCs/>
          <w:szCs w:val="24"/>
        </w:rPr>
      </w:pPr>
      <w:r w:rsidRPr="00673EA9">
        <w:rPr>
          <w:rFonts w:cs="Times New Roman"/>
          <w:b/>
          <w:bCs/>
          <w:szCs w:val="24"/>
        </w:rPr>
        <w:t xml:space="preserve">Task 1: Name </w:t>
      </w:r>
      <w:r w:rsidR="009A4CDD" w:rsidRPr="00673EA9">
        <w:rPr>
          <w:rFonts w:cs="Times New Roman"/>
          <w:b/>
          <w:bCs/>
          <w:szCs w:val="24"/>
        </w:rPr>
        <w:t xml:space="preserve">The 4 Lobes of The Brain and Their Function </w:t>
      </w:r>
    </w:p>
    <w:p w14:paraId="47DECE01" w14:textId="6C5DFEC2" w:rsidR="00782F00" w:rsidRDefault="00782F00" w:rsidP="00B37ABF">
      <w:pPr>
        <w:spacing w:after="120" w:line="360" w:lineRule="auto"/>
        <w:jc w:val="center"/>
        <w:rPr>
          <w:rFonts w:cs="Times New Roman"/>
          <w:szCs w:val="24"/>
        </w:rPr>
      </w:pPr>
      <w:r>
        <w:rPr>
          <w:noProof/>
        </w:rPr>
        <w:drawing>
          <wp:inline distT="0" distB="0" distL="0" distR="0" wp14:anchorId="6D033875" wp14:editId="1859C67C">
            <wp:extent cx="3514725" cy="2631056"/>
            <wp:effectExtent l="0" t="0" r="0" b="0"/>
            <wp:docPr id="17483385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338525" name=""/>
                    <pic:cNvPicPr/>
                  </pic:nvPicPr>
                  <pic:blipFill>
                    <a:blip r:embed="rId7"/>
                    <a:stretch>
                      <a:fillRect/>
                    </a:stretch>
                  </pic:blipFill>
                  <pic:spPr>
                    <a:xfrm>
                      <a:off x="0" y="0"/>
                      <a:ext cx="3520562" cy="2635425"/>
                    </a:xfrm>
                    <a:prstGeom prst="rect">
                      <a:avLst/>
                    </a:prstGeom>
                  </pic:spPr>
                </pic:pic>
              </a:graphicData>
            </a:graphic>
          </wp:inline>
        </w:drawing>
      </w:r>
    </w:p>
    <w:p w14:paraId="380A7992" w14:textId="617E6C8B" w:rsidR="00782F00" w:rsidRPr="00502A4E" w:rsidRDefault="00782F00" w:rsidP="00B37ABF">
      <w:pPr>
        <w:spacing w:after="120" w:line="360" w:lineRule="auto"/>
        <w:rPr>
          <w:rFonts w:cs="Times New Roman"/>
          <w:b/>
          <w:bCs/>
          <w:i/>
          <w:iCs/>
          <w:szCs w:val="24"/>
        </w:rPr>
      </w:pPr>
      <w:r w:rsidRPr="00502A4E">
        <w:rPr>
          <w:rFonts w:cs="Times New Roman"/>
          <w:b/>
          <w:bCs/>
          <w:i/>
          <w:iCs/>
          <w:szCs w:val="24"/>
        </w:rPr>
        <w:t>Figure 1: Lobel of the Brai</w:t>
      </w:r>
      <w:r w:rsidR="00292DCA">
        <w:rPr>
          <w:rFonts w:cs="Times New Roman"/>
          <w:b/>
          <w:bCs/>
          <w:i/>
          <w:iCs/>
          <w:szCs w:val="24"/>
        </w:rPr>
        <w:t>n</w:t>
      </w:r>
    </w:p>
    <w:p w14:paraId="24599570" w14:textId="59ABDB6E" w:rsidR="00D66B2D" w:rsidRDefault="00CC08B6" w:rsidP="00B37ABF">
      <w:pPr>
        <w:spacing w:after="120" w:line="360" w:lineRule="auto"/>
        <w:rPr>
          <w:rFonts w:cs="Times New Roman"/>
          <w:szCs w:val="24"/>
        </w:rPr>
      </w:pPr>
      <w:r w:rsidRPr="00CC08B6">
        <w:rPr>
          <w:rFonts w:cs="Times New Roman"/>
          <w:szCs w:val="24"/>
        </w:rPr>
        <w:t>The brain is divided into four main lobes, each having different functions</w:t>
      </w:r>
      <w:r>
        <w:rPr>
          <w:rFonts w:cs="Times New Roman"/>
          <w:szCs w:val="24"/>
        </w:rPr>
        <w:t xml:space="preserve"> </w:t>
      </w:r>
      <w:r w:rsidR="00510259">
        <w:rPr>
          <w:rFonts w:cs="Times New Roman"/>
          <w:szCs w:val="24"/>
        </w:rPr>
        <w:t>as shown in figure 1 above</w:t>
      </w:r>
      <w:r w:rsidR="00D66B2D" w:rsidRPr="00D66B2D">
        <w:rPr>
          <w:rFonts w:cs="Times New Roman"/>
          <w:szCs w:val="24"/>
        </w:rPr>
        <w:t xml:space="preserve">. </w:t>
      </w:r>
    </w:p>
    <w:p w14:paraId="37F2B3BC" w14:textId="775BF1EF" w:rsidR="00673EA9" w:rsidRPr="00673EA9" w:rsidRDefault="00673EA9" w:rsidP="00B37ABF">
      <w:pPr>
        <w:spacing w:after="120" w:line="360" w:lineRule="auto"/>
        <w:rPr>
          <w:rFonts w:cs="Times New Roman"/>
          <w:szCs w:val="24"/>
        </w:rPr>
      </w:pPr>
      <w:r w:rsidRPr="00673EA9">
        <w:rPr>
          <w:rFonts w:cs="Times New Roman"/>
          <w:szCs w:val="24"/>
        </w:rPr>
        <w:t xml:space="preserve">The </w:t>
      </w:r>
      <w:r w:rsidRPr="002F5B70">
        <w:rPr>
          <w:rFonts w:cs="Times New Roman"/>
          <w:b/>
          <w:bCs/>
          <w:i/>
          <w:iCs/>
          <w:szCs w:val="24"/>
        </w:rPr>
        <w:t>frontal lobe</w:t>
      </w:r>
      <w:r w:rsidRPr="00673EA9">
        <w:rPr>
          <w:rFonts w:cs="Times New Roman"/>
          <w:szCs w:val="24"/>
        </w:rPr>
        <w:t xml:space="preserve">, </w:t>
      </w:r>
      <w:r w:rsidR="00C12D46" w:rsidRPr="00C12D46">
        <w:rPr>
          <w:rFonts w:cs="Times New Roman"/>
          <w:szCs w:val="24"/>
        </w:rPr>
        <w:t>positioned in the front of the brain, is in responsible of higher cognitive activities like decision-making, resolving problems, and voluntary movement. It also influences social behaviour and personality</w:t>
      </w:r>
      <w:r w:rsidR="004777EF">
        <w:rPr>
          <w:rFonts w:cs="Times New Roman"/>
          <w:szCs w:val="24"/>
        </w:rPr>
        <w:t xml:space="preserve"> </w:t>
      </w:r>
      <w:r w:rsidR="004777EF" w:rsidRPr="004777EF">
        <w:rPr>
          <w:rFonts w:cs="Times New Roman"/>
          <w:szCs w:val="24"/>
        </w:rPr>
        <w:t>(Collins &amp; Koechlin, 2012)</w:t>
      </w:r>
      <w:r w:rsidRPr="00673EA9">
        <w:rPr>
          <w:rFonts w:cs="Times New Roman"/>
          <w:szCs w:val="24"/>
        </w:rPr>
        <w:t>.</w:t>
      </w:r>
    </w:p>
    <w:p w14:paraId="387EAA4B" w14:textId="20921482" w:rsidR="00673EA9" w:rsidRPr="00673EA9" w:rsidRDefault="00673EA9" w:rsidP="00B37ABF">
      <w:pPr>
        <w:spacing w:after="120" w:line="360" w:lineRule="auto"/>
        <w:rPr>
          <w:rFonts w:cs="Times New Roman"/>
          <w:szCs w:val="24"/>
        </w:rPr>
      </w:pPr>
      <w:r w:rsidRPr="00673EA9">
        <w:rPr>
          <w:rFonts w:cs="Times New Roman"/>
          <w:szCs w:val="24"/>
        </w:rPr>
        <w:t xml:space="preserve">The </w:t>
      </w:r>
      <w:r w:rsidRPr="002F5B70">
        <w:rPr>
          <w:rFonts w:cs="Times New Roman"/>
          <w:b/>
          <w:bCs/>
          <w:i/>
          <w:iCs/>
          <w:szCs w:val="24"/>
        </w:rPr>
        <w:t>parietal lobe</w:t>
      </w:r>
      <w:r w:rsidRPr="00673EA9">
        <w:rPr>
          <w:rFonts w:cs="Times New Roman"/>
          <w:szCs w:val="24"/>
        </w:rPr>
        <w:t xml:space="preserve">, </w:t>
      </w:r>
      <w:r w:rsidR="00350558" w:rsidRPr="00350558">
        <w:rPr>
          <w:rFonts w:cs="Times New Roman"/>
          <w:szCs w:val="24"/>
        </w:rPr>
        <w:t>positioned near the top of the brain, handles sensory input from the body, such as touch, temperature, and pain. It also influences spatial orientation and perception</w:t>
      </w:r>
      <w:r w:rsidR="00775CBC" w:rsidRPr="00775CBC">
        <w:t xml:space="preserve"> </w:t>
      </w:r>
      <w:r w:rsidR="00775CBC" w:rsidRPr="00775CBC">
        <w:rPr>
          <w:rFonts w:cs="Times New Roman"/>
          <w:szCs w:val="24"/>
        </w:rPr>
        <w:t>(Vachha et al., 2022)</w:t>
      </w:r>
      <w:r w:rsidRPr="00673EA9">
        <w:rPr>
          <w:rFonts w:cs="Times New Roman"/>
          <w:szCs w:val="24"/>
        </w:rPr>
        <w:t>.</w:t>
      </w:r>
    </w:p>
    <w:p w14:paraId="39B483BC" w14:textId="40AA083F" w:rsidR="00673EA9" w:rsidRPr="00673EA9" w:rsidRDefault="00673EA9" w:rsidP="00B37ABF">
      <w:pPr>
        <w:spacing w:after="120" w:line="360" w:lineRule="auto"/>
        <w:rPr>
          <w:rFonts w:cs="Times New Roman"/>
          <w:szCs w:val="24"/>
        </w:rPr>
      </w:pPr>
      <w:r w:rsidRPr="00673EA9">
        <w:rPr>
          <w:rFonts w:cs="Times New Roman"/>
          <w:szCs w:val="24"/>
        </w:rPr>
        <w:t xml:space="preserve">The </w:t>
      </w:r>
      <w:r w:rsidRPr="002F5B70">
        <w:rPr>
          <w:rFonts w:cs="Times New Roman"/>
          <w:b/>
          <w:bCs/>
          <w:i/>
          <w:iCs/>
          <w:szCs w:val="24"/>
        </w:rPr>
        <w:t>temporal lobe</w:t>
      </w:r>
      <w:r w:rsidRPr="00673EA9">
        <w:rPr>
          <w:rFonts w:cs="Times New Roman"/>
          <w:szCs w:val="24"/>
        </w:rPr>
        <w:t xml:space="preserve">, </w:t>
      </w:r>
      <w:r w:rsidR="009C6228" w:rsidRPr="009C6228">
        <w:rPr>
          <w:rFonts w:cs="Times New Roman"/>
          <w:szCs w:val="24"/>
        </w:rPr>
        <w:t>positioned on the sides of the brain, is responsible for auditory handling, memory development, and language. It aids with the recognition of faces and objects, as well as the interpretation of spoken languages</w:t>
      </w:r>
      <w:r w:rsidR="00DE4BBB" w:rsidRPr="00DE4BBB">
        <w:t xml:space="preserve"> </w:t>
      </w:r>
      <w:r w:rsidR="00DE4BBB" w:rsidRPr="00DE4BBB">
        <w:rPr>
          <w:rFonts w:cs="Times New Roman"/>
          <w:szCs w:val="24"/>
        </w:rPr>
        <w:t>(Casillo et al., 2020)</w:t>
      </w:r>
      <w:r w:rsidRPr="00673EA9">
        <w:rPr>
          <w:rFonts w:cs="Times New Roman"/>
          <w:szCs w:val="24"/>
        </w:rPr>
        <w:t>.</w:t>
      </w:r>
    </w:p>
    <w:p w14:paraId="4B24FF49" w14:textId="454874B3" w:rsidR="000D1E64" w:rsidRDefault="00673EA9" w:rsidP="00B37ABF">
      <w:pPr>
        <w:spacing w:after="120" w:line="360" w:lineRule="auto"/>
        <w:rPr>
          <w:rFonts w:cs="Times New Roman"/>
          <w:szCs w:val="24"/>
        </w:rPr>
      </w:pPr>
      <w:r w:rsidRPr="00673EA9">
        <w:rPr>
          <w:rFonts w:cs="Times New Roman"/>
          <w:szCs w:val="24"/>
        </w:rPr>
        <w:t xml:space="preserve">The </w:t>
      </w:r>
      <w:r w:rsidRPr="002F5B70">
        <w:rPr>
          <w:rFonts w:cs="Times New Roman"/>
          <w:b/>
          <w:bCs/>
          <w:i/>
          <w:iCs/>
          <w:szCs w:val="24"/>
        </w:rPr>
        <w:t>occipital lobe</w:t>
      </w:r>
      <w:r w:rsidRPr="00673EA9">
        <w:rPr>
          <w:rFonts w:cs="Times New Roman"/>
          <w:szCs w:val="24"/>
        </w:rPr>
        <w:t xml:space="preserve">, </w:t>
      </w:r>
      <w:r w:rsidR="00542689" w:rsidRPr="00542689">
        <w:rPr>
          <w:rFonts w:cs="Times New Roman"/>
          <w:szCs w:val="24"/>
        </w:rPr>
        <w:t>the occipital lobe, situated at the back of the brain, processes visual input from the eyes. It aids in the perception and interpretation of visual inputs, letting us recognise and identify objects, forms, and colours</w:t>
      </w:r>
      <w:r w:rsidR="00542689">
        <w:rPr>
          <w:rFonts w:cs="Times New Roman"/>
          <w:szCs w:val="24"/>
        </w:rPr>
        <w:t xml:space="preserve"> </w:t>
      </w:r>
      <w:r w:rsidR="00DE4BBB" w:rsidRPr="00DE4BBB">
        <w:rPr>
          <w:rFonts w:cs="Times New Roman"/>
          <w:szCs w:val="24"/>
        </w:rPr>
        <w:t>(Casillo et al., 2020)</w:t>
      </w:r>
      <w:r w:rsidRPr="00673EA9">
        <w:rPr>
          <w:rFonts w:cs="Times New Roman"/>
          <w:szCs w:val="24"/>
        </w:rPr>
        <w:t>.</w:t>
      </w:r>
    </w:p>
    <w:p w14:paraId="79AC2AB0" w14:textId="77777777" w:rsidR="00382D34" w:rsidRDefault="00382D34" w:rsidP="00B37ABF">
      <w:pPr>
        <w:spacing w:after="120" w:line="360" w:lineRule="auto"/>
        <w:rPr>
          <w:rFonts w:cs="Times New Roman"/>
          <w:b/>
          <w:bCs/>
          <w:szCs w:val="24"/>
        </w:rPr>
      </w:pPr>
    </w:p>
    <w:p w14:paraId="485F2161" w14:textId="77777777" w:rsidR="00382D34" w:rsidRDefault="00382D34" w:rsidP="00B37ABF">
      <w:pPr>
        <w:spacing w:after="120" w:line="360" w:lineRule="auto"/>
        <w:rPr>
          <w:rFonts w:cs="Times New Roman"/>
          <w:b/>
          <w:bCs/>
          <w:szCs w:val="24"/>
        </w:rPr>
      </w:pPr>
    </w:p>
    <w:p w14:paraId="314CD63E" w14:textId="77777777" w:rsidR="00382D34" w:rsidRDefault="00382D34" w:rsidP="00B37ABF">
      <w:pPr>
        <w:spacing w:after="120" w:line="360" w:lineRule="auto"/>
        <w:rPr>
          <w:rFonts w:cs="Times New Roman"/>
          <w:b/>
          <w:bCs/>
          <w:szCs w:val="24"/>
        </w:rPr>
      </w:pPr>
    </w:p>
    <w:p w14:paraId="54DD6C48" w14:textId="04905D02" w:rsidR="00FD054C" w:rsidRPr="000D1E64" w:rsidRDefault="00FD054C" w:rsidP="00B37ABF">
      <w:pPr>
        <w:spacing w:after="120" w:line="360" w:lineRule="auto"/>
        <w:rPr>
          <w:rFonts w:cs="Times New Roman"/>
          <w:szCs w:val="24"/>
        </w:rPr>
      </w:pPr>
      <w:r w:rsidRPr="00510259">
        <w:rPr>
          <w:rFonts w:cs="Times New Roman"/>
          <w:b/>
          <w:bCs/>
          <w:szCs w:val="24"/>
        </w:rPr>
        <w:t>Task</w:t>
      </w:r>
      <w:r w:rsidR="00382D34">
        <w:rPr>
          <w:rFonts w:cs="Times New Roman"/>
          <w:b/>
          <w:bCs/>
          <w:szCs w:val="24"/>
        </w:rPr>
        <w:t xml:space="preserve"> </w:t>
      </w:r>
      <w:r w:rsidRPr="00510259">
        <w:rPr>
          <w:rFonts w:cs="Times New Roman"/>
          <w:b/>
          <w:bCs/>
          <w:szCs w:val="24"/>
        </w:rPr>
        <w:t>1.2</w:t>
      </w:r>
      <w:r w:rsidR="00355A1A">
        <w:rPr>
          <w:rFonts w:cs="Times New Roman"/>
          <w:b/>
          <w:bCs/>
          <w:szCs w:val="24"/>
        </w:rPr>
        <w:t xml:space="preserve">: </w:t>
      </w:r>
      <w:r w:rsidRPr="00510259">
        <w:rPr>
          <w:rFonts w:cs="Times New Roman"/>
          <w:b/>
          <w:bCs/>
          <w:szCs w:val="24"/>
        </w:rPr>
        <w:t xml:space="preserve">Label </w:t>
      </w:r>
      <w:r w:rsidR="00D6741C" w:rsidRPr="00510259">
        <w:rPr>
          <w:rFonts w:cs="Times New Roman"/>
          <w:b/>
          <w:bCs/>
          <w:szCs w:val="24"/>
        </w:rPr>
        <w:t>the Sub-Division of The Brain and Their Function</w:t>
      </w:r>
    </w:p>
    <w:p w14:paraId="7836012C" w14:textId="7B7CD04A" w:rsidR="00E631D2" w:rsidRDefault="00355A1A" w:rsidP="00B37ABF">
      <w:pPr>
        <w:spacing w:after="120" w:line="360" w:lineRule="auto"/>
        <w:jc w:val="center"/>
        <w:rPr>
          <w:rFonts w:cs="Times New Roman"/>
          <w:szCs w:val="24"/>
        </w:rPr>
      </w:pPr>
      <w:r>
        <w:rPr>
          <w:noProof/>
        </w:rPr>
        <w:drawing>
          <wp:inline distT="0" distB="0" distL="0" distR="0" wp14:anchorId="7E4FA74E" wp14:editId="6643A43E">
            <wp:extent cx="3571425" cy="2975610"/>
            <wp:effectExtent l="0" t="0" r="0" b="0"/>
            <wp:docPr id="1525718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5718015" name=""/>
                    <pic:cNvPicPr/>
                  </pic:nvPicPr>
                  <pic:blipFill>
                    <a:blip r:embed="rId8"/>
                    <a:stretch>
                      <a:fillRect/>
                    </a:stretch>
                  </pic:blipFill>
                  <pic:spPr>
                    <a:xfrm>
                      <a:off x="0" y="0"/>
                      <a:ext cx="3582056" cy="2984467"/>
                    </a:xfrm>
                    <a:prstGeom prst="rect">
                      <a:avLst/>
                    </a:prstGeom>
                  </pic:spPr>
                </pic:pic>
              </a:graphicData>
            </a:graphic>
          </wp:inline>
        </w:drawing>
      </w:r>
    </w:p>
    <w:p w14:paraId="2DDB534B" w14:textId="78EA186F" w:rsidR="00355A1A" w:rsidRPr="00355A1A" w:rsidRDefault="00355A1A" w:rsidP="00B37ABF">
      <w:pPr>
        <w:spacing w:after="120" w:line="360" w:lineRule="auto"/>
        <w:rPr>
          <w:rFonts w:cs="Times New Roman"/>
          <w:b/>
          <w:bCs/>
          <w:i/>
          <w:iCs/>
          <w:szCs w:val="24"/>
        </w:rPr>
      </w:pPr>
      <w:r w:rsidRPr="00355A1A">
        <w:rPr>
          <w:rFonts w:cs="Times New Roman"/>
          <w:b/>
          <w:bCs/>
          <w:i/>
          <w:iCs/>
          <w:szCs w:val="24"/>
        </w:rPr>
        <w:t>Figure 2: Sub-division of the brain</w:t>
      </w:r>
    </w:p>
    <w:p w14:paraId="08B97C82" w14:textId="0FFB6196" w:rsidR="002F5B70" w:rsidRDefault="002F5B70" w:rsidP="00B37ABF">
      <w:pPr>
        <w:spacing w:after="120" w:line="360" w:lineRule="auto"/>
        <w:rPr>
          <w:rFonts w:cs="Times New Roman"/>
          <w:szCs w:val="24"/>
        </w:rPr>
      </w:pPr>
      <w:r w:rsidRPr="002F5B70">
        <w:rPr>
          <w:rFonts w:cs="Times New Roman"/>
          <w:szCs w:val="24"/>
        </w:rPr>
        <w:t>The brain</w:t>
      </w:r>
      <w:r>
        <w:rPr>
          <w:rFonts w:cs="Times New Roman"/>
          <w:szCs w:val="24"/>
        </w:rPr>
        <w:t xml:space="preserve"> </w:t>
      </w:r>
      <w:r w:rsidR="00413820">
        <w:rPr>
          <w:rFonts w:cs="Times New Roman"/>
          <w:szCs w:val="24"/>
        </w:rPr>
        <w:t>is sub-divided</w:t>
      </w:r>
      <w:r w:rsidRPr="002F5B70">
        <w:rPr>
          <w:rFonts w:cs="Times New Roman"/>
          <w:szCs w:val="24"/>
        </w:rPr>
        <w:t xml:space="preserve"> into</w:t>
      </w:r>
      <w:r w:rsidR="00942FB9" w:rsidRPr="00942FB9">
        <w:rPr>
          <w:rFonts w:cs="Times New Roman"/>
          <w:color w:val="FFFFFF" w:themeColor="background1"/>
          <w:sz w:val="8"/>
          <w:szCs w:val="8"/>
        </w:rPr>
        <w:t>2</w:t>
      </w:r>
      <w:r w:rsidRPr="002F5B70">
        <w:rPr>
          <w:rFonts w:cs="Times New Roman"/>
          <w:szCs w:val="24"/>
        </w:rPr>
        <w:t>three main regions: the forebrain, midbrain, and</w:t>
      </w:r>
      <w:r w:rsidR="00942FB9" w:rsidRPr="00942FB9">
        <w:rPr>
          <w:rFonts w:cs="Times New Roman"/>
          <w:color w:val="FFFFFF" w:themeColor="background1"/>
          <w:sz w:val="8"/>
          <w:szCs w:val="8"/>
        </w:rPr>
        <w:t>2</w:t>
      </w:r>
      <w:r w:rsidRPr="002F5B70">
        <w:rPr>
          <w:rFonts w:cs="Times New Roman"/>
          <w:szCs w:val="24"/>
        </w:rPr>
        <w:t>hindbrain, each with distinct structures and functions</w:t>
      </w:r>
      <w:r w:rsidR="000050C0">
        <w:rPr>
          <w:rFonts w:cs="Times New Roman"/>
          <w:szCs w:val="24"/>
        </w:rPr>
        <w:t>.</w:t>
      </w:r>
    </w:p>
    <w:p w14:paraId="0EB49E18" w14:textId="5FEA4C3D" w:rsidR="002F5B70" w:rsidRPr="002F5B70" w:rsidRDefault="002F5B70" w:rsidP="00B37ABF">
      <w:pPr>
        <w:spacing w:after="120" w:line="360" w:lineRule="auto"/>
        <w:rPr>
          <w:rFonts w:cs="Times New Roman"/>
          <w:szCs w:val="24"/>
        </w:rPr>
      </w:pPr>
      <w:r w:rsidRPr="002F5B70">
        <w:rPr>
          <w:rFonts w:cs="Times New Roman"/>
          <w:b/>
          <w:bCs/>
          <w:i/>
          <w:iCs/>
          <w:szCs w:val="24"/>
        </w:rPr>
        <w:t>Forebrain</w:t>
      </w:r>
      <w:r w:rsidRPr="002F5B70">
        <w:rPr>
          <w:rFonts w:cs="Times New Roman"/>
          <w:szCs w:val="24"/>
        </w:rPr>
        <w:t xml:space="preserve">: This includes the cerebrum, thalamus, and hypothalamus. The cerebrum is responsible for higher brain functions, while </w:t>
      </w:r>
      <w:r w:rsidR="00157E51">
        <w:rPr>
          <w:rFonts w:cs="Times New Roman"/>
          <w:szCs w:val="24"/>
        </w:rPr>
        <w:t>t</w:t>
      </w:r>
      <w:r w:rsidR="00157E51" w:rsidRPr="00157E51">
        <w:rPr>
          <w:rFonts w:cs="Times New Roman"/>
          <w:szCs w:val="24"/>
        </w:rPr>
        <w:t>he thalamus</w:t>
      </w:r>
      <w:r w:rsidR="00942FB9" w:rsidRPr="00942FB9">
        <w:rPr>
          <w:rFonts w:cs="Times New Roman"/>
          <w:color w:val="FFFFFF" w:themeColor="background1"/>
          <w:sz w:val="8"/>
          <w:szCs w:val="8"/>
        </w:rPr>
        <w:t>2</w:t>
      </w:r>
      <w:r w:rsidR="00157E51" w:rsidRPr="00157E51">
        <w:rPr>
          <w:rFonts w:cs="Times New Roman"/>
          <w:szCs w:val="24"/>
        </w:rPr>
        <w:t>transmits sensory</w:t>
      </w:r>
      <w:r w:rsidR="00942FB9" w:rsidRPr="00942FB9">
        <w:rPr>
          <w:rFonts w:cs="Times New Roman"/>
          <w:color w:val="FFFFFF" w:themeColor="background1"/>
          <w:sz w:val="8"/>
          <w:szCs w:val="8"/>
        </w:rPr>
        <w:t>2</w:t>
      </w:r>
      <w:r w:rsidR="00157E51" w:rsidRPr="00157E51">
        <w:rPr>
          <w:rFonts w:cs="Times New Roman"/>
          <w:szCs w:val="24"/>
        </w:rPr>
        <w:t>information to the cerebral</w:t>
      </w:r>
      <w:r w:rsidR="00942FB9" w:rsidRPr="00942FB9">
        <w:rPr>
          <w:rFonts w:cs="Times New Roman"/>
          <w:color w:val="FFFFFF" w:themeColor="background1"/>
          <w:sz w:val="8"/>
          <w:szCs w:val="8"/>
        </w:rPr>
        <w:t>2</w:t>
      </w:r>
      <w:r w:rsidR="00157E51" w:rsidRPr="00157E51">
        <w:rPr>
          <w:rFonts w:cs="Times New Roman"/>
          <w:szCs w:val="24"/>
        </w:rPr>
        <w:t>cortex, whereas the hypothalamus</w:t>
      </w:r>
      <w:r w:rsidR="00942FB9" w:rsidRPr="00942FB9">
        <w:rPr>
          <w:rFonts w:cs="Times New Roman"/>
          <w:color w:val="FFFFFF" w:themeColor="background1"/>
          <w:sz w:val="8"/>
          <w:szCs w:val="8"/>
        </w:rPr>
        <w:t>2</w:t>
      </w:r>
      <w:r w:rsidR="00157E51" w:rsidRPr="00157E51">
        <w:rPr>
          <w:rFonts w:cs="Times New Roman"/>
          <w:szCs w:val="24"/>
        </w:rPr>
        <w:t>controls temperature within the body</w:t>
      </w:r>
      <w:r w:rsidRPr="002F5B70">
        <w:rPr>
          <w:rFonts w:cs="Times New Roman"/>
          <w:szCs w:val="24"/>
        </w:rPr>
        <w:t>, hunger, and thirst</w:t>
      </w:r>
      <w:r w:rsidR="00F71F13" w:rsidRPr="00F71F13">
        <w:t xml:space="preserve"> </w:t>
      </w:r>
      <w:r w:rsidR="00F71F13" w:rsidRPr="00F71F13">
        <w:rPr>
          <w:rFonts w:cs="Times New Roman"/>
          <w:szCs w:val="24"/>
        </w:rPr>
        <w:t>(Jernigan &amp; Stiles, 2016)</w:t>
      </w:r>
      <w:r w:rsidR="00434CD9">
        <w:rPr>
          <w:rFonts w:cs="Times New Roman"/>
          <w:szCs w:val="24"/>
        </w:rPr>
        <w:t>.</w:t>
      </w:r>
    </w:p>
    <w:p w14:paraId="4221BD95" w14:textId="05CB631A" w:rsidR="002F5B70" w:rsidRPr="002F5B70" w:rsidRDefault="002F5B70" w:rsidP="00B37ABF">
      <w:pPr>
        <w:spacing w:after="120" w:line="360" w:lineRule="auto"/>
        <w:rPr>
          <w:rFonts w:cs="Times New Roman"/>
          <w:szCs w:val="24"/>
        </w:rPr>
      </w:pPr>
      <w:r w:rsidRPr="002F5B70">
        <w:rPr>
          <w:rFonts w:cs="Times New Roman"/>
          <w:b/>
          <w:bCs/>
          <w:i/>
          <w:iCs/>
          <w:szCs w:val="24"/>
        </w:rPr>
        <w:t>Midbrain</w:t>
      </w:r>
      <w:r w:rsidRPr="002F5B70">
        <w:rPr>
          <w:rFonts w:cs="Times New Roman"/>
          <w:szCs w:val="24"/>
        </w:rPr>
        <w:t xml:space="preserve">: </w:t>
      </w:r>
      <w:r w:rsidR="006E1086" w:rsidRPr="006E1086">
        <w:rPr>
          <w:rFonts w:cs="Times New Roman"/>
          <w:szCs w:val="24"/>
        </w:rPr>
        <w:t>This region is involved in motor movement, especially eye movement, as well as hearing and visual comprehension</w:t>
      </w:r>
      <w:r w:rsidR="006E1086">
        <w:rPr>
          <w:rFonts w:cs="Times New Roman"/>
          <w:szCs w:val="24"/>
        </w:rPr>
        <w:t xml:space="preserve"> </w:t>
      </w:r>
      <w:r w:rsidR="00EB2B4C" w:rsidRPr="00EB2B4C">
        <w:rPr>
          <w:rFonts w:cs="Times New Roman"/>
          <w:szCs w:val="24"/>
        </w:rPr>
        <w:t>(Doherty et al., 2013)</w:t>
      </w:r>
      <w:r w:rsidRPr="002F5B70">
        <w:rPr>
          <w:rFonts w:cs="Times New Roman"/>
          <w:szCs w:val="24"/>
        </w:rPr>
        <w:t>.</w:t>
      </w:r>
    </w:p>
    <w:p w14:paraId="259C2553" w14:textId="7DD1334D" w:rsidR="00E9308C" w:rsidRPr="00B37ABF" w:rsidRDefault="002F5B70" w:rsidP="00B37ABF">
      <w:pPr>
        <w:spacing w:after="120" w:line="360" w:lineRule="auto"/>
        <w:rPr>
          <w:rFonts w:cs="Times New Roman"/>
          <w:szCs w:val="24"/>
        </w:rPr>
      </w:pPr>
      <w:r w:rsidRPr="002F5B70">
        <w:rPr>
          <w:rFonts w:cs="Times New Roman"/>
          <w:b/>
          <w:bCs/>
          <w:i/>
          <w:iCs/>
          <w:szCs w:val="24"/>
        </w:rPr>
        <w:t>Hindbrain</w:t>
      </w:r>
      <w:r w:rsidRPr="002F5B70">
        <w:rPr>
          <w:rFonts w:cs="Times New Roman"/>
          <w:szCs w:val="24"/>
        </w:rPr>
        <w:t xml:space="preserve">: </w:t>
      </w:r>
      <w:r w:rsidR="00535C59" w:rsidRPr="00535C59">
        <w:rPr>
          <w:rFonts w:cs="Times New Roman"/>
          <w:szCs w:val="24"/>
        </w:rPr>
        <w:t>The hindbrain is made up of the</w:t>
      </w:r>
      <w:r w:rsidR="00535C59" w:rsidRPr="00535C59">
        <w:rPr>
          <w:rFonts w:cs="Times New Roman"/>
          <w:color w:val="FFFFFF" w:themeColor="background1"/>
          <w:sz w:val="8"/>
          <w:szCs w:val="8"/>
        </w:rPr>
        <w:t>2</w:t>
      </w:r>
      <w:r w:rsidR="00535C59" w:rsidRPr="00535C59">
        <w:rPr>
          <w:rFonts w:cs="Times New Roman"/>
          <w:szCs w:val="24"/>
        </w:rPr>
        <w:t>cerebellum, pons, and medulla</w:t>
      </w:r>
      <w:r w:rsidR="00535C59" w:rsidRPr="00535C59">
        <w:rPr>
          <w:rFonts w:cs="Times New Roman"/>
          <w:color w:val="FFFFFF" w:themeColor="background1"/>
          <w:sz w:val="8"/>
          <w:szCs w:val="8"/>
        </w:rPr>
        <w:t>2</w:t>
      </w:r>
      <w:r w:rsidR="00535C59" w:rsidRPr="00535C59">
        <w:rPr>
          <w:rFonts w:cs="Times New Roman"/>
          <w:szCs w:val="24"/>
        </w:rPr>
        <w:t>oblongata</w:t>
      </w:r>
      <w:r w:rsidRPr="002F5B70">
        <w:rPr>
          <w:rFonts w:cs="Times New Roman"/>
          <w:szCs w:val="24"/>
        </w:rPr>
        <w:t xml:space="preserve">. The cerebellum is involved in coordination and balance, the pons helps coordinate movement on both sides of the body, and </w:t>
      </w:r>
      <w:r w:rsidR="00A326B9" w:rsidRPr="00A326B9">
        <w:rPr>
          <w:rFonts w:cs="Times New Roman"/>
          <w:szCs w:val="24"/>
        </w:rPr>
        <w:t>the medulla oblongata regulates crucial activities like respiration and heart rhythm</w:t>
      </w:r>
      <w:r w:rsidR="00EB2B4C" w:rsidRPr="00EB2B4C">
        <w:t xml:space="preserve"> </w:t>
      </w:r>
      <w:r w:rsidR="00EB2B4C" w:rsidRPr="00EB2B4C">
        <w:rPr>
          <w:rFonts w:cs="Times New Roman"/>
          <w:szCs w:val="24"/>
        </w:rPr>
        <w:t>(Doherty et al., 2013)</w:t>
      </w:r>
      <w:r w:rsidRPr="002F5B70">
        <w:rPr>
          <w:rFonts w:cs="Times New Roman"/>
          <w:szCs w:val="24"/>
        </w:rPr>
        <w:t>.</w:t>
      </w:r>
    </w:p>
    <w:p w14:paraId="5468458A" w14:textId="77777777" w:rsidR="00382D34" w:rsidRDefault="00382D34" w:rsidP="00B37ABF">
      <w:pPr>
        <w:spacing w:after="120" w:line="360" w:lineRule="auto"/>
        <w:rPr>
          <w:rFonts w:cs="Times New Roman"/>
          <w:b/>
          <w:bCs/>
          <w:szCs w:val="24"/>
        </w:rPr>
      </w:pPr>
    </w:p>
    <w:p w14:paraId="2EC8BCA5" w14:textId="77777777" w:rsidR="00382D34" w:rsidRDefault="00382D34" w:rsidP="00B37ABF">
      <w:pPr>
        <w:spacing w:after="120" w:line="360" w:lineRule="auto"/>
        <w:rPr>
          <w:rFonts w:cs="Times New Roman"/>
          <w:b/>
          <w:bCs/>
          <w:szCs w:val="24"/>
        </w:rPr>
      </w:pPr>
    </w:p>
    <w:p w14:paraId="3B252EB2" w14:textId="77777777" w:rsidR="00382D34" w:rsidRDefault="00382D34" w:rsidP="00B37ABF">
      <w:pPr>
        <w:spacing w:after="120" w:line="360" w:lineRule="auto"/>
        <w:rPr>
          <w:rFonts w:cs="Times New Roman"/>
          <w:b/>
          <w:bCs/>
          <w:szCs w:val="24"/>
        </w:rPr>
      </w:pPr>
    </w:p>
    <w:p w14:paraId="09D20632" w14:textId="77777777" w:rsidR="00382D34" w:rsidRDefault="00382D34" w:rsidP="00B37ABF">
      <w:pPr>
        <w:spacing w:after="120" w:line="360" w:lineRule="auto"/>
        <w:rPr>
          <w:rFonts w:cs="Times New Roman"/>
          <w:b/>
          <w:bCs/>
          <w:szCs w:val="24"/>
        </w:rPr>
      </w:pPr>
    </w:p>
    <w:p w14:paraId="30E7934D" w14:textId="77777777" w:rsidR="00382D34" w:rsidRDefault="00382D34" w:rsidP="00B37ABF">
      <w:pPr>
        <w:spacing w:after="120" w:line="360" w:lineRule="auto"/>
        <w:rPr>
          <w:rFonts w:cs="Times New Roman"/>
          <w:b/>
          <w:bCs/>
          <w:szCs w:val="24"/>
        </w:rPr>
      </w:pPr>
    </w:p>
    <w:p w14:paraId="6F1451D4" w14:textId="59446BC7" w:rsidR="00FD054C" w:rsidRPr="001E0232" w:rsidRDefault="00FD054C" w:rsidP="00B37ABF">
      <w:pPr>
        <w:spacing w:after="120" w:line="360" w:lineRule="auto"/>
        <w:rPr>
          <w:rFonts w:cs="Times New Roman"/>
          <w:b/>
          <w:bCs/>
          <w:szCs w:val="24"/>
        </w:rPr>
      </w:pPr>
      <w:r w:rsidRPr="001E0232">
        <w:rPr>
          <w:rFonts w:cs="Times New Roman"/>
          <w:b/>
          <w:bCs/>
          <w:szCs w:val="24"/>
        </w:rPr>
        <w:t xml:space="preserve">Task 2: Label </w:t>
      </w:r>
      <w:r w:rsidR="007C063D">
        <w:rPr>
          <w:rFonts w:cs="Times New Roman"/>
          <w:b/>
          <w:bCs/>
          <w:szCs w:val="24"/>
        </w:rPr>
        <w:t>o</w:t>
      </w:r>
      <w:r w:rsidR="007C063D" w:rsidRPr="001E0232">
        <w:rPr>
          <w:rFonts w:cs="Times New Roman"/>
          <w:b/>
          <w:bCs/>
          <w:szCs w:val="24"/>
        </w:rPr>
        <w:t>f Brain Components, Location and Function</w:t>
      </w:r>
    </w:p>
    <w:p w14:paraId="193A4C77" w14:textId="47DB63FB" w:rsidR="00E9308C" w:rsidRDefault="00E9308C" w:rsidP="00B37ABF">
      <w:pPr>
        <w:spacing w:after="120" w:line="360" w:lineRule="auto"/>
        <w:jc w:val="center"/>
        <w:rPr>
          <w:rFonts w:cs="Times New Roman"/>
          <w:szCs w:val="24"/>
        </w:rPr>
      </w:pPr>
      <w:r>
        <w:rPr>
          <w:noProof/>
        </w:rPr>
        <w:drawing>
          <wp:inline distT="0" distB="0" distL="0" distR="0" wp14:anchorId="46977DC2" wp14:editId="7A242567">
            <wp:extent cx="4438650" cy="2124075"/>
            <wp:effectExtent l="0" t="0" r="0" b="9525"/>
            <wp:docPr id="184379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79629" name=""/>
                    <pic:cNvPicPr/>
                  </pic:nvPicPr>
                  <pic:blipFill>
                    <a:blip r:embed="rId9"/>
                    <a:stretch>
                      <a:fillRect/>
                    </a:stretch>
                  </pic:blipFill>
                  <pic:spPr>
                    <a:xfrm>
                      <a:off x="0" y="0"/>
                      <a:ext cx="4438650" cy="2124075"/>
                    </a:xfrm>
                    <a:prstGeom prst="rect">
                      <a:avLst/>
                    </a:prstGeom>
                  </pic:spPr>
                </pic:pic>
              </a:graphicData>
            </a:graphic>
          </wp:inline>
        </w:drawing>
      </w:r>
    </w:p>
    <w:p w14:paraId="30A2DC4D" w14:textId="3B129EB6" w:rsidR="00E9308C" w:rsidRDefault="00E9308C" w:rsidP="00B37ABF">
      <w:pPr>
        <w:spacing w:after="120" w:line="360" w:lineRule="auto"/>
        <w:rPr>
          <w:rFonts w:cs="Times New Roman"/>
          <w:b/>
          <w:bCs/>
          <w:i/>
          <w:iCs/>
          <w:szCs w:val="24"/>
        </w:rPr>
      </w:pPr>
      <w:r w:rsidRPr="00E9308C">
        <w:rPr>
          <w:rFonts w:cs="Times New Roman"/>
          <w:b/>
          <w:bCs/>
          <w:i/>
          <w:iCs/>
          <w:szCs w:val="24"/>
        </w:rPr>
        <w:t>Figure 3: Brain Components</w:t>
      </w:r>
    </w:p>
    <w:p w14:paraId="073B7A1B" w14:textId="2543AFD7" w:rsidR="00C934E3" w:rsidRDefault="00C934E3" w:rsidP="00B37ABF">
      <w:pPr>
        <w:spacing w:after="120" w:line="360" w:lineRule="auto"/>
        <w:rPr>
          <w:rFonts w:cs="Times New Roman"/>
          <w:szCs w:val="24"/>
        </w:rPr>
      </w:pPr>
      <w:r w:rsidRPr="00C934E3">
        <w:rPr>
          <w:rFonts w:cs="Times New Roman"/>
          <w:szCs w:val="24"/>
        </w:rPr>
        <w:t xml:space="preserve">The </w:t>
      </w:r>
      <w:r w:rsidRPr="00640AB9">
        <w:rPr>
          <w:rFonts w:cs="Times New Roman"/>
          <w:b/>
          <w:bCs/>
          <w:i/>
          <w:iCs/>
          <w:szCs w:val="24"/>
        </w:rPr>
        <w:t>cerebrum</w:t>
      </w:r>
      <w:r w:rsidRPr="00C934E3">
        <w:rPr>
          <w:rFonts w:cs="Times New Roman"/>
          <w:szCs w:val="24"/>
        </w:rPr>
        <w:t xml:space="preserve">, located at the top of the brain, is </w:t>
      </w:r>
      <w:r w:rsidR="00134D47" w:rsidRPr="00134D47">
        <w:rPr>
          <w:rFonts w:cs="Times New Roman"/>
          <w:szCs w:val="24"/>
        </w:rPr>
        <w:t>the biggest part is liable for higher brain activities such as cognition</w:t>
      </w:r>
      <w:r w:rsidRPr="00C934E3">
        <w:rPr>
          <w:rFonts w:cs="Times New Roman"/>
          <w:szCs w:val="24"/>
        </w:rPr>
        <w:t xml:space="preserve">, action, and emotion. </w:t>
      </w:r>
      <w:r w:rsidR="00AF61C1" w:rsidRPr="00AF61C1">
        <w:rPr>
          <w:rFonts w:cs="Times New Roman"/>
          <w:szCs w:val="24"/>
        </w:rPr>
        <w:t>It is separated into two hemispheres, each of which controls the opposite portion of the human body</w:t>
      </w:r>
      <w:r w:rsidRPr="00C934E3">
        <w:rPr>
          <w:rFonts w:cs="Times New Roman"/>
          <w:szCs w:val="24"/>
        </w:rPr>
        <w:t xml:space="preserve"> and specific functions related to speech, movement, and sensory processing</w:t>
      </w:r>
      <w:r w:rsidR="007A48EA" w:rsidRPr="007A48EA">
        <w:t xml:space="preserve"> </w:t>
      </w:r>
      <w:r w:rsidR="007A48EA" w:rsidRPr="007A48EA">
        <w:rPr>
          <w:rFonts w:cs="Times New Roman"/>
          <w:szCs w:val="24"/>
        </w:rPr>
        <w:t>(Jawabri &amp; Sharma, 2023)</w:t>
      </w:r>
      <w:r w:rsidRPr="00C934E3">
        <w:rPr>
          <w:rFonts w:cs="Times New Roman"/>
          <w:szCs w:val="24"/>
        </w:rPr>
        <w:t>.</w:t>
      </w:r>
    </w:p>
    <w:p w14:paraId="631ED707" w14:textId="449031BD" w:rsidR="00C934E3" w:rsidRDefault="00C934E3" w:rsidP="00B37ABF">
      <w:pPr>
        <w:spacing w:after="120" w:line="360" w:lineRule="auto"/>
        <w:rPr>
          <w:rFonts w:cs="Times New Roman"/>
          <w:szCs w:val="24"/>
        </w:rPr>
      </w:pPr>
      <w:r w:rsidRPr="00C934E3">
        <w:rPr>
          <w:rFonts w:cs="Times New Roman"/>
          <w:szCs w:val="24"/>
        </w:rPr>
        <w:t xml:space="preserve">The </w:t>
      </w:r>
      <w:r w:rsidRPr="00640AB9">
        <w:rPr>
          <w:rFonts w:cs="Times New Roman"/>
          <w:b/>
          <w:bCs/>
          <w:i/>
          <w:iCs/>
          <w:szCs w:val="24"/>
        </w:rPr>
        <w:t>diencephalon</w:t>
      </w:r>
      <w:r w:rsidRPr="00C934E3">
        <w:rPr>
          <w:rFonts w:cs="Times New Roman"/>
          <w:szCs w:val="24"/>
        </w:rPr>
        <w:t xml:space="preserve">, </w:t>
      </w:r>
      <w:r w:rsidR="005B546E" w:rsidRPr="005B546E">
        <w:rPr>
          <w:rFonts w:cs="Times New Roman"/>
          <w:szCs w:val="24"/>
        </w:rPr>
        <w:t>which lies between the cerebrum</w:t>
      </w:r>
      <w:r w:rsidR="005B546E" w:rsidRPr="005B546E">
        <w:rPr>
          <w:rFonts w:cs="Times New Roman"/>
          <w:color w:val="FFFFFF" w:themeColor="background1"/>
          <w:sz w:val="8"/>
          <w:szCs w:val="8"/>
        </w:rPr>
        <w:t>2</w:t>
      </w:r>
      <w:r w:rsidR="005B546E" w:rsidRPr="005B546E">
        <w:rPr>
          <w:rFonts w:cs="Times New Roman"/>
          <w:szCs w:val="24"/>
        </w:rPr>
        <w:t>and the midbrain, comprises various structures, notably the thalamus</w:t>
      </w:r>
      <w:r w:rsidR="005B546E" w:rsidRPr="005B546E">
        <w:rPr>
          <w:rFonts w:cs="Times New Roman"/>
          <w:color w:val="FFFFFF" w:themeColor="background1"/>
          <w:sz w:val="8"/>
          <w:szCs w:val="8"/>
        </w:rPr>
        <w:t>2</w:t>
      </w:r>
      <w:r w:rsidR="005B546E" w:rsidRPr="005B546E">
        <w:rPr>
          <w:rFonts w:cs="Times New Roman"/>
          <w:szCs w:val="24"/>
        </w:rPr>
        <w:t xml:space="preserve">and </w:t>
      </w:r>
      <w:r w:rsidR="005B546E" w:rsidRPr="005B546E">
        <w:rPr>
          <w:rFonts w:cs="Times New Roman"/>
          <w:color w:val="FFFFFF" w:themeColor="background1"/>
          <w:sz w:val="8"/>
          <w:szCs w:val="8"/>
        </w:rPr>
        <w:t>2</w:t>
      </w:r>
      <w:r w:rsidR="005B546E" w:rsidRPr="005B546E">
        <w:rPr>
          <w:rFonts w:cs="Times New Roman"/>
          <w:szCs w:val="24"/>
        </w:rPr>
        <w:t>hypothalamus. The thalamus transmits sensory data, whereas the hypothalamus regulates body temperature, appetite, thirst, and the rhythm of sleep and wakefulness</w:t>
      </w:r>
      <w:r w:rsidR="00241E34" w:rsidRPr="00241E34">
        <w:t xml:space="preserve"> </w:t>
      </w:r>
      <w:r w:rsidR="00241E34" w:rsidRPr="00241E34">
        <w:rPr>
          <w:rFonts w:cs="Times New Roman"/>
          <w:szCs w:val="24"/>
        </w:rPr>
        <w:t>(Chatterjee &amp; Li, 2012)</w:t>
      </w:r>
      <w:r w:rsidRPr="00C934E3">
        <w:rPr>
          <w:rFonts w:cs="Times New Roman"/>
          <w:szCs w:val="24"/>
        </w:rPr>
        <w:t>.</w:t>
      </w:r>
    </w:p>
    <w:p w14:paraId="024DE0BD" w14:textId="520E08B0" w:rsidR="00C934E3" w:rsidRPr="00C934E3" w:rsidRDefault="00C934E3" w:rsidP="00B37ABF">
      <w:pPr>
        <w:spacing w:after="120" w:line="360" w:lineRule="auto"/>
        <w:rPr>
          <w:rFonts w:cs="Times New Roman"/>
          <w:szCs w:val="24"/>
        </w:rPr>
      </w:pPr>
      <w:r w:rsidRPr="00C934E3">
        <w:rPr>
          <w:rFonts w:cs="Times New Roman"/>
          <w:szCs w:val="24"/>
        </w:rPr>
        <w:t xml:space="preserve">The </w:t>
      </w:r>
      <w:r w:rsidRPr="00640AB9">
        <w:rPr>
          <w:rFonts w:cs="Times New Roman"/>
          <w:b/>
          <w:bCs/>
          <w:i/>
          <w:iCs/>
          <w:szCs w:val="24"/>
        </w:rPr>
        <w:t>brainstem</w:t>
      </w:r>
      <w:r w:rsidRPr="00C934E3">
        <w:rPr>
          <w:rFonts w:cs="Times New Roman"/>
          <w:szCs w:val="24"/>
        </w:rPr>
        <w:t xml:space="preserve">, </w:t>
      </w:r>
      <w:r w:rsidR="00892C0A">
        <w:rPr>
          <w:rFonts w:cs="Times New Roman"/>
          <w:szCs w:val="24"/>
        </w:rPr>
        <w:t>p</w:t>
      </w:r>
      <w:r w:rsidR="00892C0A" w:rsidRPr="00892C0A">
        <w:rPr>
          <w:rFonts w:cs="Times New Roman"/>
          <w:szCs w:val="24"/>
        </w:rPr>
        <w:t>ositioned below the cerebrum</w:t>
      </w:r>
      <w:r w:rsidR="00892C0A" w:rsidRPr="00892C0A">
        <w:rPr>
          <w:rFonts w:cs="Times New Roman"/>
          <w:color w:val="FFFFFF" w:themeColor="background1"/>
          <w:sz w:val="8"/>
          <w:szCs w:val="8"/>
        </w:rPr>
        <w:t>2</w:t>
      </w:r>
      <w:r w:rsidR="00892C0A" w:rsidRPr="00892C0A">
        <w:rPr>
          <w:rFonts w:cs="Times New Roman"/>
          <w:szCs w:val="24"/>
        </w:rPr>
        <w:t>and in</w:t>
      </w:r>
      <w:r w:rsidR="00892C0A" w:rsidRPr="00892C0A">
        <w:rPr>
          <w:rFonts w:cs="Times New Roman"/>
          <w:color w:val="FFFFFF" w:themeColor="background1"/>
          <w:sz w:val="8"/>
          <w:szCs w:val="8"/>
        </w:rPr>
        <w:t>2</w:t>
      </w:r>
      <w:r w:rsidR="00892C0A" w:rsidRPr="00892C0A">
        <w:rPr>
          <w:rFonts w:cs="Times New Roman"/>
          <w:szCs w:val="24"/>
        </w:rPr>
        <w:t>front of the the</w:t>
      </w:r>
      <w:r w:rsidR="00892C0A" w:rsidRPr="00892C0A">
        <w:rPr>
          <w:rFonts w:cs="Times New Roman"/>
          <w:color w:val="FFFFFF" w:themeColor="background1"/>
          <w:sz w:val="8"/>
          <w:szCs w:val="8"/>
        </w:rPr>
        <w:t>2</w:t>
      </w:r>
      <w:r w:rsidR="00892C0A" w:rsidRPr="00892C0A">
        <w:rPr>
          <w:rFonts w:cs="Times New Roman"/>
          <w:szCs w:val="24"/>
        </w:rPr>
        <w:t>cerebellum, connects the spinal cord to the brain.</w:t>
      </w:r>
      <w:r w:rsidRPr="00C934E3">
        <w:rPr>
          <w:rFonts w:cs="Times New Roman"/>
          <w:szCs w:val="24"/>
        </w:rPr>
        <w:t xml:space="preserve"> </w:t>
      </w:r>
      <w:r w:rsidR="004F6746" w:rsidRPr="004F6746">
        <w:rPr>
          <w:rFonts w:cs="Times New Roman"/>
          <w:szCs w:val="24"/>
        </w:rPr>
        <w:t>It regulates basic bodily activities that include breathing, heart</w:t>
      </w:r>
      <w:r w:rsidR="004F6746" w:rsidRPr="00966CCE">
        <w:rPr>
          <w:rFonts w:cs="Times New Roman"/>
          <w:color w:val="FFFFFF" w:themeColor="background1"/>
          <w:sz w:val="8"/>
          <w:szCs w:val="8"/>
        </w:rPr>
        <w:t>2</w:t>
      </w:r>
      <w:r w:rsidR="004F6746" w:rsidRPr="004F6746">
        <w:rPr>
          <w:rFonts w:cs="Times New Roman"/>
          <w:szCs w:val="24"/>
        </w:rPr>
        <w:t>rate, blood</w:t>
      </w:r>
      <w:r w:rsidR="00966CCE" w:rsidRPr="00966CCE">
        <w:rPr>
          <w:rFonts w:cs="Times New Roman"/>
          <w:color w:val="FFFFFF" w:themeColor="background1"/>
          <w:sz w:val="8"/>
          <w:szCs w:val="8"/>
        </w:rPr>
        <w:t>2</w:t>
      </w:r>
      <w:r w:rsidR="004F6746" w:rsidRPr="004F6746">
        <w:rPr>
          <w:rFonts w:cs="Times New Roman"/>
          <w:szCs w:val="24"/>
        </w:rPr>
        <w:t>pressure, and cognition</w:t>
      </w:r>
      <w:r w:rsidRPr="00C934E3">
        <w:rPr>
          <w:rFonts w:cs="Times New Roman"/>
          <w:szCs w:val="24"/>
        </w:rPr>
        <w:t>. It also serves as a pathway for nerve fibers traveling to and from the brain</w:t>
      </w:r>
      <w:r w:rsidR="002E2B60" w:rsidRPr="002E2B60">
        <w:t xml:space="preserve"> </w:t>
      </w:r>
      <w:r w:rsidR="002E2B60" w:rsidRPr="002E2B60">
        <w:rPr>
          <w:rFonts w:cs="Times New Roman"/>
          <w:szCs w:val="24"/>
        </w:rPr>
        <w:t>(Basinger &amp; Hogg, 2023)</w:t>
      </w:r>
      <w:r w:rsidR="002D6CB2">
        <w:rPr>
          <w:rFonts w:cs="Times New Roman"/>
          <w:szCs w:val="24"/>
        </w:rPr>
        <w:t>.</w:t>
      </w:r>
    </w:p>
    <w:p w14:paraId="0B7F55D9" w14:textId="41C3ECF2" w:rsidR="00C934E3" w:rsidRPr="00C934E3" w:rsidRDefault="00C934E3" w:rsidP="00B37ABF">
      <w:pPr>
        <w:spacing w:after="120" w:line="360" w:lineRule="auto"/>
        <w:rPr>
          <w:rFonts w:cs="Times New Roman"/>
          <w:szCs w:val="24"/>
        </w:rPr>
      </w:pPr>
      <w:r w:rsidRPr="00C934E3">
        <w:rPr>
          <w:rFonts w:cs="Times New Roman"/>
          <w:szCs w:val="24"/>
        </w:rPr>
        <w:t xml:space="preserve">The </w:t>
      </w:r>
      <w:r w:rsidRPr="00640AB9">
        <w:rPr>
          <w:rFonts w:cs="Times New Roman"/>
          <w:b/>
          <w:bCs/>
          <w:i/>
          <w:iCs/>
          <w:szCs w:val="24"/>
        </w:rPr>
        <w:t>cerebellum</w:t>
      </w:r>
      <w:r w:rsidRPr="00C934E3">
        <w:rPr>
          <w:rFonts w:cs="Times New Roman"/>
          <w:szCs w:val="24"/>
        </w:rPr>
        <w:t>, positioned behind and below the cerebrum, is essential for coordinating voluntary</w:t>
      </w:r>
      <w:r w:rsidR="008127A6" w:rsidRPr="0097781E">
        <w:rPr>
          <w:rFonts w:cs="Times New Roman"/>
          <w:color w:val="FFFFFF" w:themeColor="background1"/>
          <w:sz w:val="8"/>
          <w:szCs w:val="8"/>
        </w:rPr>
        <w:t>2</w:t>
      </w:r>
      <w:r w:rsidRPr="00C934E3">
        <w:rPr>
          <w:rFonts w:cs="Times New Roman"/>
          <w:szCs w:val="24"/>
        </w:rPr>
        <w:t>movements, balance, and</w:t>
      </w:r>
      <w:r w:rsidR="008127A6" w:rsidRPr="0097781E">
        <w:rPr>
          <w:rFonts w:cs="Times New Roman"/>
          <w:color w:val="FFFFFF" w:themeColor="background1"/>
          <w:sz w:val="8"/>
          <w:szCs w:val="8"/>
        </w:rPr>
        <w:t>2</w:t>
      </w:r>
      <w:r w:rsidRPr="00C934E3">
        <w:rPr>
          <w:rFonts w:cs="Times New Roman"/>
          <w:szCs w:val="24"/>
        </w:rPr>
        <w:t xml:space="preserve">posture. </w:t>
      </w:r>
      <w:r w:rsidR="0097781E" w:rsidRPr="0097781E">
        <w:rPr>
          <w:rFonts w:cs="Times New Roman"/>
          <w:szCs w:val="24"/>
        </w:rPr>
        <w:t>It acknowledges input from the</w:t>
      </w:r>
      <w:r w:rsidR="0097781E" w:rsidRPr="0097781E">
        <w:rPr>
          <w:rFonts w:cs="Times New Roman"/>
          <w:color w:val="FFFFFF" w:themeColor="background1"/>
          <w:sz w:val="8"/>
          <w:szCs w:val="8"/>
        </w:rPr>
        <w:t>2</w:t>
      </w:r>
      <w:r w:rsidR="0097781E" w:rsidRPr="0097781E">
        <w:rPr>
          <w:rFonts w:cs="Times New Roman"/>
          <w:szCs w:val="24"/>
        </w:rPr>
        <w:t>sensory frameworks, the spinal</w:t>
      </w:r>
      <w:r w:rsidR="0097781E" w:rsidRPr="0097781E">
        <w:rPr>
          <w:rFonts w:cs="Times New Roman"/>
          <w:color w:val="FFFFFF" w:themeColor="background1"/>
          <w:sz w:val="8"/>
          <w:szCs w:val="8"/>
        </w:rPr>
        <w:t>2</w:t>
      </w:r>
      <w:r w:rsidR="0097781E" w:rsidRPr="0097781E">
        <w:rPr>
          <w:rFonts w:cs="Times New Roman"/>
          <w:szCs w:val="24"/>
        </w:rPr>
        <w:t>cord, and other brain regions in order to effectively govern motor motions</w:t>
      </w:r>
      <w:r w:rsidR="00775CBC" w:rsidRPr="00775CBC">
        <w:t xml:space="preserve"> </w:t>
      </w:r>
      <w:r w:rsidR="00775CBC" w:rsidRPr="00775CBC">
        <w:rPr>
          <w:rFonts w:cs="Times New Roman"/>
          <w:szCs w:val="24"/>
        </w:rPr>
        <w:t>(Vachha et al., 2022)</w:t>
      </w:r>
      <w:r w:rsidR="005F57C1">
        <w:rPr>
          <w:rFonts w:cs="Times New Roman"/>
          <w:szCs w:val="24"/>
        </w:rPr>
        <w:t>.</w:t>
      </w:r>
    </w:p>
    <w:p w14:paraId="348B3849" w14:textId="77777777" w:rsidR="00382D34" w:rsidRDefault="00382D34" w:rsidP="00B37ABF">
      <w:pPr>
        <w:spacing w:after="120" w:line="360" w:lineRule="auto"/>
        <w:rPr>
          <w:rFonts w:cs="Times New Roman"/>
          <w:b/>
          <w:bCs/>
          <w:szCs w:val="24"/>
        </w:rPr>
      </w:pPr>
    </w:p>
    <w:p w14:paraId="498AB5D0" w14:textId="77777777" w:rsidR="00382D34" w:rsidRDefault="00382D34" w:rsidP="00B37ABF">
      <w:pPr>
        <w:spacing w:after="120" w:line="360" w:lineRule="auto"/>
        <w:rPr>
          <w:rFonts w:cs="Times New Roman"/>
          <w:b/>
          <w:bCs/>
          <w:szCs w:val="24"/>
        </w:rPr>
      </w:pPr>
    </w:p>
    <w:p w14:paraId="3A90DB38" w14:textId="77777777" w:rsidR="00E100A9" w:rsidRDefault="00E100A9" w:rsidP="00B37ABF">
      <w:pPr>
        <w:spacing w:after="120" w:line="360" w:lineRule="auto"/>
        <w:rPr>
          <w:rFonts w:cs="Times New Roman"/>
          <w:b/>
          <w:bCs/>
          <w:szCs w:val="24"/>
        </w:rPr>
      </w:pPr>
    </w:p>
    <w:p w14:paraId="34558419" w14:textId="77777777" w:rsidR="00382D34" w:rsidRDefault="00382D34" w:rsidP="00B37ABF">
      <w:pPr>
        <w:spacing w:after="120" w:line="360" w:lineRule="auto"/>
        <w:rPr>
          <w:rFonts w:cs="Times New Roman"/>
          <w:b/>
          <w:bCs/>
          <w:szCs w:val="24"/>
        </w:rPr>
      </w:pPr>
    </w:p>
    <w:p w14:paraId="3317F0CA" w14:textId="14BA3577" w:rsidR="00FD054C" w:rsidRDefault="00FD054C" w:rsidP="00B37ABF">
      <w:pPr>
        <w:spacing w:after="120" w:line="360" w:lineRule="auto"/>
        <w:rPr>
          <w:rFonts w:cs="Times New Roman"/>
          <w:b/>
          <w:bCs/>
          <w:szCs w:val="24"/>
        </w:rPr>
      </w:pPr>
      <w:r w:rsidRPr="00DC0551">
        <w:rPr>
          <w:rFonts w:cs="Times New Roman"/>
          <w:b/>
          <w:bCs/>
          <w:szCs w:val="24"/>
        </w:rPr>
        <w:t>Task 3:</w:t>
      </w:r>
      <w:r w:rsidR="00782F00" w:rsidRPr="00DC0551">
        <w:rPr>
          <w:rFonts w:cs="Times New Roman"/>
          <w:b/>
          <w:bCs/>
          <w:szCs w:val="24"/>
        </w:rPr>
        <w:t xml:space="preserve"> </w:t>
      </w:r>
      <w:r w:rsidRPr="00DC0551">
        <w:rPr>
          <w:rFonts w:cs="Times New Roman"/>
          <w:b/>
          <w:bCs/>
          <w:szCs w:val="24"/>
        </w:rPr>
        <w:t xml:space="preserve">Evaluation </w:t>
      </w:r>
      <w:r w:rsidR="0024609D">
        <w:rPr>
          <w:rFonts w:cs="Times New Roman"/>
          <w:b/>
          <w:bCs/>
          <w:szCs w:val="24"/>
        </w:rPr>
        <w:t>o</w:t>
      </w:r>
      <w:r w:rsidR="004774C5" w:rsidRPr="00DC0551">
        <w:rPr>
          <w:rFonts w:cs="Times New Roman"/>
          <w:b/>
          <w:bCs/>
          <w:szCs w:val="24"/>
        </w:rPr>
        <w:t xml:space="preserve">f </w:t>
      </w:r>
      <w:r w:rsidR="0024609D">
        <w:rPr>
          <w:rFonts w:cs="Times New Roman"/>
          <w:b/>
          <w:bCs/>
          <w:szCs w:val="24"/>
        </w:rPr>
        <w:t>Two</w:t>
      </w:r>
      <w:r w:rsidR="004774C5" w:rsidRPr="00DC0551">
        <w:rPr>
          <w:rFonts w:cs="Times New Roman"/>
          <w:b/>
          <w:bCs/>
          <w:szCs w:val="24"/>
        </w:rPr>
        <w:t xml:space="preserve"> Methods of Investigation of The Brain</w:t>
      </w:r>
      <w:r w:rsidRPr="00DC0551">
        <w:rPr>
          <w:rFonts w:cs="Times New Roman"/>
          <w:b/>
          <w:bCs/>
          <w:szCs w:val="24"/>
        </w:rPr>
        <w:t xml:space="preserve"> </w:t>
      </w:r>
    </w:p>
    <w:p w14:paraId="6018B07B" w14:textId="348AA687" w:rsidR="00FE2E08" w:rsidRDefault="00E56C7C" w:rsidP="00B37ABF">
      <w:pPr>
        <w:spacing w:after="120" w:line="360" w:lineRule="auto"/>
        <w:rPr>
          <w:rFonts w:cs="Times New Roman"/>
          <w:szCs w:val="24"/>
        </w:rPr>
      </w:pPr>
      <w:r w:rsidRPr="00E56C7C">
        <w:rPr>
          <w:rFonts w:cs="Times New Roman"/>
          <w:szCs w:val="24"/>
        </w:rPr>
        <w:t>In this evaluation, we will look at two fundamental approaches for studying the brain: functional</w:t>
      </w:r>
      <w:r w:rsidR="005D3D8D" w:rsidRPr="0097781E">
        <w:rPr>
          <w:rFonts w:cs="Times New Roman"/>
          <w:color w:val="FFFFFF" w:themeColor="background1"/>
          <w:sz w:val="8"/>
          <w:szCs w:val="8"/>
        </w:rPr>
        <w:t>2</w:t>
      </w:r>
      <w:r w:rsidRPr="00E56C7C">
        <w:rPr>
          <w:rFonts w:cs="Times New Roman"/>
          <w:szCs w:val="24"/>
        </w:rPr>
        <w:t>magnetic resonance</w:t>
      </w:r>
      <w:r w:rsidR="005D3D8D" w:rsidRPr="0097781E">
        <w:rPr>
          <w:rFonts w:cs="Times New Roman"/>
          <w:color w:val="FFFFFF" w:themeColor="background1"/>
          <w:sz w:val="8"/>
          <w:szCs w:val="8"/>
        </w:rPr>
        <w:t>2</w:t>
      </w:r>
      <w:r w:rsidRPr="00E56C7C">
        <w:rPr>
          <w:rFonts w:cs="Times New Roman"/>
          <w:szCs w:val="24"/>
        </w:rPr>
        <w:t>imaging (fMRI) and electroencephalography (EEG). Each approach provides specific details into brain function and structure, making them useful for neuroscience studies as well as therapeutic applications.</w:t>
      </w:r>
    </w:p>
    <w:p w14:paraId="2E2F9E05" w14:textId="60D09996" w:rsidR="001B4A10" w:rsidRPr="001B4A10" w:rsidRDefault="001B4A10" w:rsidP="00B37ABF">
      <w:pPr>
        <w:spacing w:after="120" w:line="360" w:lineRule="auto"/>
        <w:rPr>
          <w:rFonts w:cs="Times New Roman"/>
          <w:b/>
          <w:bCs/>
          <w:i/>
          <w:iCs/>
          <w:szCs w:val="24"/>
        </w:rPr>
      </w:pPr>
      <w:r w:rsidRPr="001B4A10">
        <w:rPr>
          <w:rFonts w:cs="Times New Roman"/>
          <w:b/>
          <w:bCs/>
          <w:i/>
          <w:iCs/>
          <w:szCs w:val="24"/>
        </w:rPr>
        <w:t>Functional Magnetic Resonance Imaging (fMRI)</w:t>
      </w:r>
    </w:p>
    <w:p w14:paraId="62EC9A31" w14:textId="53A0B109" w:rsidR="00FE2E08" w:rsidRDefault="00FD7B54" w:rsidP="00B37ABF">
      <w:pPr>
        <w:spacing w:after="120" w:line="360" w:lineRule="auto"/>
        <w:rPr>
          <w:rFonts w:cs="Times New Roman"/>
          <w:szCs w:val="24"/>
        </w:rPr>
      </w:pPr>
      <w:r w:rsidRPr="00FD7B54">
        <w:rPr>
          <w:rFonts w:cs="Times New Roman"/>
          <w:szCs w:val="24"/>
        </w:rPr>
        <w:t>Functional</w:t>
      </w:r>
      <w:r w:rsidR="005D3D8D" w:rsidRPr="0097781E">
        <w:rPr>
          <w:rFonts w:cs="Times New Roman"/>
          <w:color w:val="FFFFFF" w:themeColor="background1"/>
          <w:sz w:val="8"/>
          <w:szCs w:val="8"/>
        </w:rPr>
        <w:t>2</w:t>
      </w:r>
      <w:r w:rsidRPr="00FD7B54">
        <w:rPr>
          <w:rFonts w:cs="Times New Roman"/>
          <w:szCs w:val="24"/>
        </w:rPr>
        <w:t>Magnetic Resonance</w:t>
      </w:r>
      <w:r w:rsidR="005D3D8D" w:rsidRPr="0097781E">
        <w:rPr>
          <w:rFonts w:cs="Times New Roman"/>
          <w:color w:val="FFFFFF" w:themeColor="background1"/>
          <w:sz w:val="8"/>
          <w:szCs w:val="8"/>
        </w:rPr>
        <w:t>2</w:t>
      </w:r>
      <w:r w:rsidRPr="00FD7B54">
        <w:rPr>
          <w:rFonts w:cs="Times New Roman"/>
          <w:szCs w:val="24"/>
        </w:rPr>
        <w:t>Imaging (fMRI) is a non-invasive neuroimaging technology that detects variations in blood oxygen levels to assess brain activity (Nawaz et al., 2021). fMRI, which measures changes in blood oxygenation levels, produces comprehensive images of brain areas with excellent spatial resolution. This imaging technology enables researchers to monitor brain activity during diverse tasks or in resting state situations, offering information about the brain's dynamic activity (Nawaz et al., 2021).</w:t>
      </w:r>
      <w:r w:rsidR="00FE2E08" w:rsidRPr="00FE2E08">
        <w:rPr>
          <w:rFonts w:cs="Times New Roman"/>
          <w:szCs w:val="24"/>
        </w:rPr>
        <w:t xml:space="preserve"> </w:t>
      </w:r>
      <w:r w:rsidRPr="00FD7B54">
        <w:rPr>
          <w:rFonts w:cs="Times New Roman"/>
          <w:szCs w:val="24"/>
        </w:rPr>
        <w:t>The high spatial accuracy of fMRI allows experts to identify brain regions engaged in specific cognitive processes like language, memory, and emotion. Furthermore, fMRI has proved useful in researching neurological and psychiatric illnesses, providing vital information into the fundamental brain mechanisms (Loued-Khenissi et al., 2018). Because of its non-invasive nature and capacity to create precise functional maps of the brain, fMRI is an extremely useful technique in neuroscience research, allowing for the examination of complex brain activities in both health and disease (Stoyanov, 2024).</w:t>
      </w:r>
    </w:p>
    <w:p w14:paraId="4AD360A6" w14:textId="63EE2754" w:rsidR="00E96CBE" w:rsidRDefault="00842589" w:rsidP="00B37ABF">
      <w:pPr>
        <w:spacing w:after="120" w:line="360" w:lineRule="auto"/>
        <w:rPr>
          <w:rFonts w:cs="Times New Roman"/>
          <w:szCs w:val="24"/>
        </w:rPr>
      </w:pPr>
      <w:r w:rsidRPr="00842589">
        <w:rPr>
          <w:rFonts w:cs="Times New Roman"/>
          <w:szCs w:val="24"/>
        </w:rPr>
        <w:t>Functional Magnetic Resonance Imaging (fMRI) has greatly improved our awareness of brain function and disorders. Researchers used fMRI to investigate how the brain activities sensory information and reacts to stimuli, offering light on the neurological mechanisms that underpin these procedures (Acevedo et al., 2014). Furthermore, fMRI has been essential in studying the neural foundation of cognitive skills such as decision-making, attention, and memory, providing vital understanding into these complex processes (Breukelaar et al., 2019).</w:t>
      </w:r>
      <w:r w:rsidR="00E96CBE" w:rsidRPr="00E96CBE">
        <w:rPr>
          <w:rFonts w:cs="Times New Roman"/>
          <w:szCs w:val="24"/>
        </w:rPr>
        <w:t xml:space="preserve"> </w:t>
      </w:r>
      <w:r w:rsidR="007335B2" w:rsidRPr="007335B2">
        <w:rPr>
          <w:rFonts w:cs="Times New Roman"/>
          <w:szCs w:val="24"/>
        </w:rPr>
        <w:t>In clinical settings, fMRI has been used to investigate neurological illnesses including Alzheimer's disease, schizophrenia, and depression, providing vital insights into the fundamental neural mechanisms and potential diagnostic indicators (Whitten, 2012). In addition, fMRI has been employed to investigate the impact of interventions such as medicine or therapy on brain function in patients with psychiatric disorders, giving useful information for treatment development and evaluation (Carmichael, 2023). Overall, fMRI has transformed neuroscience by allowing researchers to investigate the complexities of the human brain in both health and sickness, making it an essential tool in the field.</w:t>
      </w:r>
    </w:p>
    <w:p w14:paraId="517B377A" w14:textId="573BDC7F" w:rsidR="001B4A10" w:rsidRPr="001B4A10" w:rsidRDefault="001B4A10" w:rsidP="00B37ABF">
      <w:pPr>
        <w:spacing w:after="120" w:line="360" w:lineRule="auto"/>
        <w:rPr>
          <w:rFonts w:cs="Times New Roman"/>
          <w:b/>
          <w:bCs/>
          <w:i/>
          <w:iCs/>
          <w:szCs w:val="24"/>
        </w:rPr>
      </w:pPr>
      <w:r w:rsidRPr="001B4A10">
        <w:rPr>
          <w:rFonts w:cs="Times New Roman"/>
          <w:b/>
          <w:bCs/>
          <w:i/>
          <w:iCs/>
          <w:szCs w:val="24"/>
        </w:rPr>
        <w:t>Electroencephalography (EEG)</w:t>
      </w:r>
    </w:p>
    <w:p w14:paraId="28E3968E" w14:textId="68190785" w:rsidR="00E96CBE" w:rsidRPr="00E96CBE" w:rsidRDefault="00BD2F3E" w:rsidP="00B37ABF">
      <w:pPr>
        <w:spacing w:after="120" w:line="360" w:lineRule="auto"/>
        <w:rPr>
          <w:rFonts w:cs="Times New Roman"/>
          <w:szCs w:val="24"/>
        </w:rPr>
      </w:pPr>
      <w:r w:rsidRPr="00BD2F3E">
        <w:rPr>
          <w:rFonts w:cs="Times New Roman"/>
          <w:szCs w:val="24"/>
        </w:rPr>
        <w:t>Electroencephalography (EEG) is a significant neuroimaging</w:t>
      </w:r>
      <w:r w:rsidR="005D3D8D" w:rsidRPr="0097781E">
        <w:rPr>
          <w:rFonts w:cs="Times New Roman"/>
          <w:color w:val="FFFFFF" w:themeColor="background1"/>
          <w:sz w:val="8"/>
          <w:szCs w:val="8"/>
        </w:rPr>
        <w:t>2</w:t>
      </w:r>
      <w:r w:rsidRPr="00BD2F3E">
        <w:rPr>
          <w:rFonts w:cs="Times New Roman"/>
          <w:szCs w:val="24"/>
        </w:rPr>
        <w:t>technique that uses scalp electrodes to record the electrical activity of the brain (Kumar &amp; Bhuvaneswari, 2012; Binnie &amp; Prior, 1994). Its high temporal resolution allows for millisecond-level monitoring of brain wave patterns (Beres, 2017), thus rendering it suitable for capturing rapid changes in brain activity linked with various cognitive tasks, sleep stages, and states of consciousness (Light et al., 2010). In clinical settings, EEG is used to diagnose and monitor a variety of neurological illnesses, including epilepsy and sleep problems</w:t>
      </w:r>
      <w:r w:rsidR="00E96CBE" w:rsidRPr="00E96CBE">
        <w:rPr>
          <w:rFonts w:cs="Times New Roman"/>
          <w:szCs w:val="24"/>
        </w:rPr>
        <w:t xml:space="preserve"> (Rashid et al., 2020).</w:t>
      </w:r>
    </w:p>
    <w:p w14:paraId="11BB2B91" w14:textId="4F0E5B70" w:rsidR="00E96CBE" w:rsidRPr="00E96CBE" w:rsidRDefault="00FA445B" w:rsidP="00B37ABF">
      <w:pPr>
        <w:spacing w:after="120" w:line="360" w:lineRule="auto"/>
        <w:rPr>
          <w:rFonts w:cs="Times New Roman"/>
          <w:szCs w:val="24"/>
        </w:rPr>
      </w:pPr>
      <w:r w:rsidRPr="00FA445B">
        <w:rPr>
          <w:rFonts w:cs="Times New Roman"/>
          <w:szCs w:val="24"/>
        </w:rPr>
        <w:t>EEG's capacity to detect and interpret brain activity in real time has led to its application in a variety of research domains. For instance, in cognitive neuroscience, EEG is employed to investigate brain responses during activities such as decision-making, vision, and language comprehension (Tantillo et al., 2022). Researchers have also employed EEG to study brain function in illnesses including autism</w:t>
      </w:r>
      <w:r w:rsidR="005D3D8D" w:rsidRPr="0097781E">
        <w:rPr>
          <w:rFonts w:cs="Times New Roman"/>
          <w:color w:val="FFFFFF" w:themeColor="background1"/>
          <w:sz w:val="8"/>
          <w:szCs w:val="8"/>
        </w:rPr>
        <w:t>2</w:t>
      </w:r>
      <w:r w:rsidRPr="00FA445B">
        <w:rPr>
          <w:rFonts w:cs="Times New Roman"/>
          <w:szCs w:val="24"/>
        </w:rPr>
        <w:t>spectrum disorder (ASD) and attention-deficit/hyperactivity</w:t>
      </w:r>
      <w:r w:rsidR="005D3D8D" w:rsidRPr="0097781E">
        <w:rPr>
          <w:rFonts w:cs="Times New Roman"/>
          <w:color w:val="FFFFFF" w:themeColor="background1"/>
          <w:sz w:val="8"/>
          <w:szCs w:val="8"/>
        </w:rPr>
        <w:t>2</w:t>
      </w:r>
      <w:r w:rsidRPr="00FA445B">
        <w:rPr>
          <w:rFonts w:cs="Times New Roman"/>
          <w:szCs w:val="24"/>
        </w:rPr>
        <w:t>disorder (ADHD), revealing details about their fundamental neurological mechanisms (Roy et al., 2019).</w:t>
      </w:r>
    </w:p>
    <w:p w14:paraId="6C901FC5" w14:textId="55614C15" w:rsidR="00CF1F8D" w:rsidRDefault="00C968FA" w:rsidP="00B37ABF">
      <w:pPr>
        <w:spacing w:after="120" w:line="360" w:lineRule="auto"/>
        <w:rPr>
          <w:rFonts w:cs="Times New Roman"/>
          <w:szCs w:val="24"/>
        </w:rPr>
      </w:pPr>
      <w:r w:rsidRPr="00C968FA">
        <w:rPr>
          <w:rFonts w:cs="Times New Roman"/>
          <w:szCs w:val="24"/>
        </w:rPr>
        <w:t>In addition to scientific uses, EEG is important in clinical evaluations. For instance, EEG is employed to diagnose epilepsy by identifying abnormal brain wave patterns that indicate seizure activity (Beniczky &amp; Schomer, 2020). EEG is additionally employed in sleep medicine to determine sleep stages and diagnose sleep</w:t>
      </w:r>
      <w:r w:rsidR="005D3D8D" w:rsidRPr="0097781E">
        <w:rPr>
          <w:rFonts w:cs="Times New Roman"/>
          <w:color w:val="FFFFFF" w:themeColor="background1"/>
          <w:sz w:val="8"/>
          <w:szCs w:val="8"/>
        </w:rPr>
        <w:t>2</w:t>
      </w:r>
      <w:r w:rsidRPr="00C968FA">
        <w:rPr>
          <w:rFonts w:cs="Times New Roman"/>
          <w:szCs w:val="24"/>
        </w:rPr>
        <w:t>disorders including sleep</w:t>
      </w:r>
      <w:r w:rsidR="005D3D8D" w:rsidRPr="0097781E">
        <w:rPr>
          <w:rFonts w:cs="Times New Roman"/>
          <w:color w:val="FFFFFF" w:themeColor="background1"/>
          <w:sz w:val="8"/>
          <w:szCs w:val="8"/>
        </w:rPr>
        <w:t>2</w:t>
      </w:r>
      <w:r w:rsidRPr="00C968FA">
        <w:rPr>
          <w:rFonts w:cs="Times New Roman"/>
          <w:szCs w:val="24"/>
        </w:rPr>
        <w:t>apnea and REM sleep</w:t>
      </w:r>
      <w:r w:rsidR="005D3D8D" w:rsidRPr="0097781E">
        <w:rPr>
          <w:rFonts w:cs="Times New Roman"/>
          <w:color w:val="FFFFFF" w:themeColor="background1"/>
          <w:sz w:val="8"/>
          <w:szCs w:val="8"/>
        </w:rPr>
        <w:t>2</w:t>
      </w:r>
      <w:r w:rsidRPr="00C968FA">
        <w:rPr>
          <w:rFonts w:cs="Times New Roman"/>
          <w:szCs w:val="24"/>
        </w:rPr>
        <w:t>behaviour disorder (Bell &amp; Cuevas, 2012). EEG is also used in neuropsychological examinations to test cognitive function and diagnose diseases like dementia and traumatic brain damage (Tsolaki et al., 2014). Its capacity to identify variations in brain activity linked with various disorders presents it as a useful tool in clinical settings.</w:t>
      </w:r>
      <w:r w:rsidR="00CF1F8D">
        <w:rPr>
          <w:rFonts w:cs="Times New Roman"/>
          <w:szCs w:val="24"/>
        </w:rPr>
        <w:t xml:space="preserve"> </w:t>
      </w:r>
    </w:p>
    <w:p w14:paraId="390E6E10" w14:textId="2CBA31D9" w:rsidR="001269C4" w:rsidRDefault="00723711" w:rsidP="00B37ABF">
      <w:pPr>
        <w:spacing w:after="120" w:line="360" w:lineRule="auto"/>
        <w:rPr>
          <w:rFonts w:cs="Times New Roman"/>
          <w:szCs w:val="24"/>
        </w:rPr>
      </w:pPr>
      <w:r w:rsidRPr="00723711">
        <w:rPr>
          <w:rFonts w:cs="Times New Roman"/>
          <w:szCs w:val="24"/>
        </w:rPr>
        <w:t>Overall, EEG's superb temporal resolution and versatility allow it to be a valuable tool in both research and clinical practice. Its capacity to detect quick changes in brain activity offers essential insights into brain function and dysfunction, which helps us understand the human brain.</w:t>
      </w:r>
    </w:p>
    <w:p w14:paraId="59ED4054" w14:textId="77777777" w:rsidR="001269C4" w:rsidRDefault="001269C4" w:rsidP="00B37ABF">
      <w:pPr>
        <w:spacing w:after="120" w:line="360" w:lineRule="auto"/>
        <w:rPr>
          <w:rFonts w:cs="Times New Roman"/>
          <w:szCs w:val="24"/>
        </w:rPr>
      </w:pPr>
    </w:p>
    <w:p w14:paraId="48D78319" w14:textId="77777777" w:rsidR="00A3373A" w:rsidRDefault="00A3373A" w:rsidP="00B37ABF">
      <w:pPr>
        <w:spacing w:after="120" w:line="360" w:lineRule="auto"/>
        <w:rPr>
          <w:rFonts w:cs="Times New Roman"/>
          <w:szCs w:val="24"/>
        </w:rPr>
      </w:pPr>
    </w:p>
    <w:p w14:paraId="3D00EA6C" w14:textId="7004EAF6" w:rsidR="001269C4" w:rsidRPr="001269C4" w:rsidRDefault="001269C4" w:rsidP="00B37ABF">
      <w:pPr>
        <w:spacing w:after="120" w:line="360" w:lineRule="auto"/>
        <w:jc w:val="center"/>
        <w:rPr>
          <w:rFonts w:cs="Times New Roman"/>
          <w:b/>
          <w:bCs/>
          <w:szCs w:val="24"/>
        </w:rPr>
      </w:pPr>
      <w:r w:rsidRPr="001269C4">
        <w:rPr>
          <w:rFonts w:cs="Times New Roman"/>
          <w:b/>
          <w:bCs/>
          <w:szCs w:val="24"/>
        </w:rPr>
        <w:t>Reference</w:t>
      </w:r>
    </w:p>
    <w:p w14:paraId="5168099A" w14:textId="69C2D911"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Acevedo, B. P., Aron, E. N., Aron, A., Sangster, M., Collins, N., &amp; Brown, L. L. (2014, June 23). The highly sensitive brain: an fMRI study of sensory processing sensitivity and response to others’ emotions. </w:t>
      </w:r>
      <w:r w:rsidRPr="00D16F62">
        <w:rPr>
          <w:rFonts w:cs="Times New Roman"/>
          <w:i/>
          <w:iCs/>
          <w:szCs w:val="24"/>
        </w:rPr>
        <w:t>Brain and Behavior</w:t>
      </w:r>
      <w:r w:rsidRPr="00D16F62">
        <w:rPr>
          <w:rFonts w:cs="Times New Roman"/>
          <w:szCs w:val="24"/>
        </w:rPr>
        <w:t xml:space="preserve">, </w:t>
      </w:r>
      <w:r w:rsidRPr="00D16F62">
        <w:rPr>
          <w:rFonts w:cs="Times New Roman"/>
          <w:i/>
          <w:iCs/>
          <w:szCs w:val="24"/>
        </w:rPr>
        <w:t>4</w:t>
      </w:r>
      <w:r w:rsidRPr="00D16F62">
        <w:rPr>
          <w:rFonts w:cs="Times New Roman"/>
          <w:szCs w:val="24"/>
        </w:rPr>
        <w:t>(4), 580–594. https://doi.org/10.1002/brb3.24</w:t>
      </w:r>
      <w:r w:rsidR="001928EE">
        <w:rPr>
          <w:rFonts w:cs="Times New Roman"/>
          <w:szCs w:val="24"/>
        </w:rPr>
        <w:t>2</w:t>
      </w:r>
    </w:p>
    <w:p w14:paraId="1F4530B0"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Basinger, H., &amp; Hogg, J. P. (2023, July 4). </w:t>
      </w:r>
      <w:r w:rsidRPr="00D16F62">
        <w:rPr>
          <w:rFonts w:cs="Times New Roman"/>
          <w:i/>
          <w:iCs/>
          <w:szCs w:val="24"/>
        </w:rPr>
        <w:t>Neuroanatomy, Brainstem</w:t>
      </w:r>
      <w:r w:rsidRPr="00D16F62">
        <w:rPr>
          <w:rFonts w:cs="Times New Roman"/>
          <w:szCs w:val="24"/>
        </w:rPr>
        <w:t>. StatPearls - NCBI Bookshelf. https://www.ncbi.nlm.nih.gov/books/NBK544297/</w:t>
      </w:r>
    </w:p>
    <w:p w14:paraId="3C699E50"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Bell, M. A., &amp; Cuevas, K. (2012, July). Using EEG to Study Cognitive Development: Issues and Practices. </w:t>
      </w:r>
      <w:r w:rsidRPr="00D16F62">
        <w:rPr>
          <w:rFonts w:cs="Times New Roman"/>
          <w:i/>
          <w:iCs/>
          <w:szCs w:val="24"/>
        </w:rPr>
        <w:t>Journal of Cognition and Development</w:t>
      </w:r>
      <w:r w:rsidRPr="00D16F62">
        <w:rPr>
          <w:rFonts w:cs="Times New Roman"/>
          <w:szCs w:val="24"/>
        </w:rPr>
        <w:t xml:space="preserve">, </w:t>
      </w:r>
      <w:r w:rsidRPr="00D16F62">
        <w:rPr>
          <w:rFonts w:cs="Times New Roman"/>
          <w:i/>
          <w:iCs/>
          <w:szCs w:val="24"/>
        </w:rPr>
        <w:t>13</w:t>
      </w:r>
      <w:r w:rsidRPr="00D16F62">
        <w:rPr>
          <w:rFonts w:cs="Times New Roman"/>
          <w:szCs w:val="24"/>
        </w:rPr>
        <w:t>(3), 281–294. https://doi.org/10.1080/15248372.2012.691143</w:t>
      </w:r>
    </w:p>
    <w:p w14:paraId="3AEB3CC1" w14:textId="5EEF629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Beniczky, S., &amp; Schomer, D. L. (2020, December). Electroencephalography: basic biophysical and technological aspects important for clinical applications. </w:t>
      </w:r>
      <w:r w:rsidRPr="00D16F62">
        <w:rPr>
          <w:rFonts w:cs="Times New Roman"/>
          <w:i/>
          <w:iCs/>
          <w:szCs w:val="24"/>
        </w:rPr>
        <w:t>Epileptic Disorders</w:t>
      </w:r>
      <w:r w:rsidRPr="00D16F62">
        <w:rPr>
          <w:rFonts w:cs="Times New Roman"/>
          <w:szCs w:val="24"/>
        </w:rPr>
        <w:t xml:space="preserve">, </w:t>
      </w:r>
      <w:r w:rsidRPr="00D16F62">
        <w:rPr>
          <w:rFonts w:cs="Times New Roman"/>
          <w:i/>
          <w:iCs/>
          <w:szCs w:val="24"/>
        </w:rPr>
        <w:t>22</w:t>
      </w:r>
      <w:r w:rsidRPr="00D16F62">
        <w:rPr>
          <w:rFonts w:cs="Times New Roman"/>
          <w:szCs w:val="24"/>
        </w:rPr>
        <w:t>(6), 697–715. https://doi.org/10.1684/epd.2020.121</w:t>
      </w:r>
      <w:r w:rsidR="006B230E">
        <w:rPr>
          <w:rFonts w:cs="Times New Roman"/>
          <w:szCs w:val="24"/>
        </w:rPr>
        <w:t>7</w:t>
      </w:r>
    </w:p>
    <w:p w14:paraId="6D867BD9"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Beres, A. M. (2017, July 11). Time is of the Essence: A Review of Electroencephalography (EEG) and Event-Related Brain Potentials (ERPs) in Language Research. </w:t>
      </w:r>
      <w:r w:rsidRPr="00D16F62">
        <w:rPr>
          <w:rFonts w:cs="Times New Roman"/>
          <w:i/>
          <w:iCs/>
          <w:szCs w:val="24"/>
        </w:rPr>
        <w:t>Applied Psychophysiology and Biofeedback</w:t>
      </w:r>
      <w:r w:rsidRPr="00D16F62">
        <w:rPr>
          <w:rFonts w:cs="Times New Roman"/>
          <w:szCs w:val="24"/>
        </w:rPr>
        <w:t xml:space="preserve">, </w:t>
      </w:r>
      <w:r w:rsidRPr="00D16F62">
        <w:rPr>
          <w:rFonts w:cs="Times New Roman"/>
          <w:i/>
          <w:iCs/>
          <w:szCs w:val="24"/>
        </w:rPr>
        <w:t>42</w:t>
      </w:r>
      <w:r w:rsidRPr="00D16F62">
        <w:rPr>
          <w:rFonts w:cs="Times New Roman"/>
          <w:szCs w:val="24"/>
        </w:rPr>
        <w:t>(4), 247–255. https://doi.org/10.1007/s10484-017-9371-3</w:t>
      </w:r>
    </w:p>
    <w:p w14:paraId="5B4A1576"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Binnie, C. D., &amp; Prior, P. F. (1994, November 1). Electroencephalography. </w:t>
      </w:r>
      <w:r w:rsidRPr="00D16F62">
        <w:rPr>
          <w:rFonts w:cs="Times New Roman"/>
          <w:i/>
          <w:iCs/>
          <w:szCs w:val="24"/>
        </w:rPr>
        <w:t>Journal of Neurology, Neurosurgery &amp; Psychiatry</w:t>
      </w:r>
      <w:r w:rsidRPr="00D16F62">
        <w:rPr>
          <w:rFonts w:cs="Times New Roman"/>
          <w:szCs w:val="24"/>
        </w:rPr>
        <w:t xml:space="preserve">, </w:t>
      </w:r>
      <w:r w:rsidRPr="00D16F62">
        <w:rPr>
          <w:rFonts w:cs="Times New Roman"/>
          <w:i/>
          <w:iCs/>
          <w:szCs w:val="24"/>
        </w:rPr>
        <w:t>57</w:t>
      </w:r>
      <w:r w:rsidRPr="00D16F62">
        <w:rPr>
          <w:rFonts w:cs="Times New Roman"/>
          <w:szCs w:val="24"/>
        </w:rPr>
        <w:t>(11), 1308–1319. https://doi.org/10.1136/jnnp.57.11.1308</w:t>
      </w:r>
    </w:p>
    <w:p w14:paraId="442643C8"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Breukelaar, I. A., Erlinger, M., Harris, A., Boyce, P., Hazell, P., Grieve, S. M., Antees, C., Foster, S., Gomes, L., Williams, L. M., Malhi, G. S., &amp; Korgaonkar, M. S. (2019, October 22). Investigating the neural basis of cognitive control dysfunction in mood disorders. </w:t>
      </w:r>
      <w:r w:rsidRPr="00D16F62">
        <w:rPr>
          <w:rFonts w:cs="Times New Roman"/>
          <w:i/>
          <w:iCs/>
          <w:szCs w:val="24"/>
        </w:rPr>
        <w:t>Bipolar Disorders</w:t>
      </w:r>
      <w:r w:rsidRPr="00D16F62">
        <w:rPr>
          <w:rFonts w:cs="Times New Roman"/>
          <w:szCs w:val="24"/>
        </w:rPr>
        <w:t xml:space="preserve">, </w:t>
      </w:r>
      <w:r w:rsidRPr="00D16F62">
        <w:rPr>
          <w:rFonts w:cs="Times New Roman"/>
          <w:i/>
          <w:iCs/>
          <w:szCs w:val="24"/>
        </w:rPr>
        <w:t>22</w:t>
      </w:r>
      <w:r w:rsidRPr="00D16F62">
        <w:rPr>
          <w:rFonts w:cs="Times New Roman"/>
          <w:szCs w:val="24"/>
        </w:rPr>
        <w:t>(3), 286–295. https://doi.org/10.1111/bdi.12844</w:t>
      </w:r>
    </w:p>
    <w:p w14:paraId="0B03296D"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Carmichael, O. (2023). The Role of fMRI in Drug Development: An Update. </w:t>
      </w:r>
      <w:r w:rsidRPr="00D16F62">
        <w:rPr>
          <w:rFonts w:cs="Times New Roman"/>
          <w:i/>
          <w:iCs/>
          <w:szCs w:val="24"/>
        </w:rPr>
        <w:t>Advances in Neurobiology</w:t>
      </w:r>
      <w:r w:rsidRPr="00D16F62">
        <w:rPr>
          <w:rFonts w:cs="Times New Roman"/>
          <w:szCs w:val="24"/>
        </w:rPr>
        <w:t>, 299–333. https://doi.org/10.1007/978-3-031-21054-9_13</w:t>
      </w:r>
    </w:p>
    <w:p w14:paraId="1358DEF1"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Casillo, S. M., Luy, D. D., &amp; Goldschmidt, E. (2020, February). A History of the Lobes of the Brain. </w:t>
      </w:r>
      <w:r w:rsidRPr="00D16F62">
        <w:rPr>
          <w:rFonts w:cs="Times New Roman"/>
          <w:i/>
          <w:iCs/>
          <w:szCs w:val="24"/>
        </w:rPr>
        <w:t>World Neurosurgery</w:t>
      </w:r>
      <w:r w:rsidRPr="00D16F62">
        <w:rPr>
          <w:rFonts w:cs="Times New Roman"/>
          <w:szCs w:val="24"/>
        </w:rPr>
        <w:t xml:space="preserve">, </w:t>
      </w:r>
      <w:r w:rsidRPr="00D16F62">
        <w:rPr>
          <w:rFonts w:cs="Times New Roman"/>
          <w:i/>
          <w:iCs/>
          <w:szCs w:val="24"/>
        </w:rPr>
        <w:t>134</w:t>
      </w:r>
      <w:r w:rsidRPr="00D16F62">
        <w:rPr>
          <w:rFonts w:cs="Times New Roman"/>
          <w:szCs w:val="24"/>
        </w:rPr>
        <w:t>, 353–360. https://doi.org/10.1016/j.wneu.2019.10.155</w:t>
      </w:r>
    </w:p>
    <w:p w14:paraId="536D7AB2"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Chatterjee, M., &amp; Li, J. Y. H. (2012). Patterning and Compartment Formation in the Diencephalon. </w:t>
      </w:r>
      <w:r w:rsidRPr="00D16F62">
        <w:rPr>
          <w:rFonts w:cs="Times New Roman"/>
          <w:i/>
          <w:iCs/>
          <w:szCs w:val="24"/>
        </w:rPr>
        <w:t>Frontiers in Neuroscience</w:t>
      </w:r>
      <w:r w:rsidRPr="00D16F62">
        <w:rPr>
          <w:rFonts w:cs="Times New Roman"/>
          <w:szCs w:val="24"/>
        </w:rPr>
        <w:t xml:space="preserve">, </w:t>
      </w:r>
      <w:r w:rsidRPr="00D16F62">
        <w:rPr>
          <w:rFonts w:cs="Times New Roman"/>
          <w:i/>
          <w:iCs/>
          <w:szCs w:val="24"/>
        </w:rPr>
        <w:t>6</w:t>
      </w:r>
      <w:r w:rsidRPr="00D16F62">
        <w:rPr>
          <w:rFonts w:cs="Times New Roman"/>
          <w:szCs w:val="24"/>
        </w:rPr>
        <w:t>. https://doi.org/10.3389/fnins.2012.00066</w:t>
      </w:r>
    </w:p>
    <w:p w14:paraId="2A08F2E1"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Collins, A., &amp; Koechlin, E. (2012, March 27). Reasoning, Learning, and Creativity: Frontal Lobe Function and Human Decision-Making. </w:t>
      </w:r>
      <w:r w:rsidRPr="00D16F62">
        <w:rPr>
          <w:rFonts w:cs="Times New Roman"/>
          <w:i/>
          <w:iCs/>
          <w:szCs w:val="24"/>
        </w:rPr>
        <w:t>PLoS Biology</w:t>
      </w:r>
      <w:r w:rsidRPr="00D16F62">
        <w:rPr>
          <w:rFonts w:cs="Times New Roman"/>
          <w:szCs w:val="24"/>
        </w:rPr>
        <w:t xml:space="preserve">, </w:t>
      </w:r>
      <w:r w:rsidRPr="00D16F62">
        <w:rPr>
          <w:rFonts w:cs="Times New Roman"/>
          <w:i/>
          <w:iCs/>
          <w:szCs w:val="24"/>
        </w:rPr>
        <w:t>10</w:t>
      </w:r>
      <w:r w:rsidRPr="00D16F62">
        <w:rPr>
          <w:rFonts w:cs="Times New Roman"/>
          <w:szCs w:val="24"/>
        </w:rPr>
        <w:t>(3), e1001293. https://doi.org/10.1371/journal.pbio.1001293</w:t>
      </w:r>
    </w:p>
    <w:p w14:paraId="345A7103"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Doherty, D., Millen, K. J., &amp; Barkovich, A. J. (2013, April). Midbrain and hindbrain malformations: advances in clinical diagnosis, imaging, and genetics. </w:t>
      </w:r>
      <w:r w:rsidRPr="00D16F62">
        <w:rPr>
          <w:rFonts w:cs="Times New Roman"/>
          <w:i/>
          <w:iCs/>
          <w:szCs w:val="24"/>
        </w:rPr>
        <w:t>The Lancet Neurology</w:t>
      </w:r>
      <w:r w:rsidRPr="00D16F62">
        <w:rPr>
          <w:rFonts w:cs="Times New Roman"/>
          <w:szCs w:val="24"/>
        </w:rPr>
        <w:t xml:space="preserve">, </w:t>
      </w:r>
      <w:r w:rsidRPr="00D16F62">
        <w:rPr>
          <w:rFonts w:cs="Times New Roman"/>
          <w:i/>
          <w:iCs/>
          <w:szCs w:val="24"/>
        </w:rPr>
        <w:t>12</w:t>
      </w:r>
      <w:r w:rsidRPr="00D16F62">
        <w:rPr>
          <w:rFonts w:cs="Times New Roman"/>
          <w:szCs w:val="24"/>
        </w:rPr>
        <w:t>(4), 381–393. https://doi.org/10.1016/s1474-4422(13)70024-3</w:t>
      </w:r>
    </w:p>
    <w:p w14:paraId="0CAE60AD"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Glover, G. H. (2011, April). Overview of Functional Magnetic Resonance Imaging. </w:t>
      </w:r>
      <w:r w:rsidRPr="00D16F62">
        <w:rPr>
          <w:rFonts w:cs="Times New Roman"/>
          <w:i/>
          <w:iCs/>
          <w:szCs w:val="24"/>
        </w:rPr>
        <w:t>Neurosurgery Clinics of North America</w:t>
      </w:r>
      <w:r w:rsidRPr="00D16F62">
        <w:rPr>
          <w:rFonts w:cs="Times New Roman"/>
          <w:szCs w:val="24"/>
        </w:rPr>
        <w:t xml:space="preserve">, </w:t>
      </w:r>
      <w:r w:rsidRPr="00D16F62">
        <w:rPr>
          <w:rFonts w:cs="Times New Roman"/>
          <w:i/>
          <w:iCs/>
          <w:szCs w:val="24"/>
        </w:rPr>
        <w:t>22</w:t>
      </w:r>
      <w:r w:rsidRPr="00D16F62">
        <w:rPr>
          <w:rFonts w:cs="Times New Roman"/>
          <w:szCs w:val="24"/>
        </w:rPr>
        <w:t>(2), 133–139. https://doi.org/10.1016/j.nec.2010.11.001</w:t>
      </w:r>
    </w:p>
    <w:p w14:paraId="18BF857F"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Jawabri, K. H., &amp; Sharma, S. (2023, April 24). </w:t>
      </w:r>
      <w:r w:rsidRPr="00D16F62">
        <w:rPr>
          <w:rFonts w:cs="Times New Roman"/>
          <w:i/>
          <w:iCs/>
          <w:szCs w:val="24"/>
        </w:rPr>
        <w:t>Physiology, Cerebral Cortex Functions</w:t>
      </w:r>
      <w:r w:rsidRPr="00D16F62">
        <w:rPr>
          <w:rFonts w:cs="Times New Roman"/>
          <w:szCs w:val="24"/>
        </w:rPr>
        <w:t>. StatPearls - NCBI Bookshelf. https://www.ncbi.nlm.nih.gov/books/NBK538496/</w:t>
      </w:r>
    </w:p>
    <w:p w14:paraId="067118E8"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Jernigan, T. L., &amp; Stiles, J. (2016, December). Construction of the human forebrain. </w:t>
      </w:r>
      <w:r w:rsidRPr="00D16F62">
        <w:rPr>
          <w:rFonts w:cs="Times New Roman"/>
          <w:i/>
          <w:iCs/>
          <w:szCs w:val="24"/>
        </w:rPr>
        <w:t>WIREs Cognitive Science</w:t>
      </w:r>
      <w:r w:rsidRPr="00D16F62">
        <w:rPr>
          <w:rFonts w:cs="Times New Roman"/>
          <w:szCs w:val="24"/>
        </w:rPr>
        <w:t xml:space="preserve">, </w:t>
      </w:r>
      <w:r w:rsidRPr="00D16F62">
        <w:rPr>
          <w:rFonts w:cs="Times New Roman"/>
          <w:i/>
          <w:iCs/>
          <w:szCs w:val="24"/>
        </w:rPr>
        <w:t>8</w:t>
      </w:r>
      <w:r w:rsidRPr="00D16F62">
        <w:rPr>
          <w:rFonts w:cs="Times New Roman"/>
          <w:szCs w:val="24"/>
        </w:rPr>
        <w:t>(1–2). https://doi.org/10.1002/wcs.1409</w:t>
      </w:r>
    </w:p>
    <w:p w14:paraId="3BD51F80"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Kumar, J. S., &amp; Bhuvaneswari, P. (2012). Analysis of Electroencephalography (EEG) Signals and Its Categorization–A Study. </w:t>
      </w:r>
      <w:r w:rsidRPr="00D16F62">
        <w:rPr>
          <w:rFonts w:cs="Times New Roman"/>
          <w:i/>
          <w:iCs/>
          <w:szCs w:val="24"/>
        </w:rPr>
        <w:t>Procedia Engineering</w:t>
      </w:r>
      <w:r w:rsidRPr="00D16F62">
        <w:rPr>
          <w:rFonts w:cs="Times New Roman"/>
          <w:szCs w:val="24"/>
        </w:rPr>
        <w:t xml:space="preserve">, </w:t>
      </w:r>
      <w:r w:rsidRPr="00D16F62">
        <w:rPr>
          <w:rFonts w:cs="Times New Roman"/>
          <w:i/>
          <w:iCs/>
          <w:szCs w:val="24"/>
        </w:rPr>
        <w:t>38</w:t>
      </w:r>
      <w:r w:rsidRPr="00D16F62">
        <w:rPr>
          <w:rFonts w:cs="Times New Roman"/>
          <w:szCs w:val="24"/>
        </w:rPr>
        <w:t>, 2525–2536. https://doi.org/10.1016/j.proeng.2012.06.298</w:t>
      </w:r>
    </w:p>
    <w:p w14:paraId="7A263335"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Light, G. A., Williams, L. E., Minow, F., Sprock, J., Rissling, A., Sharp, R., Swerdlow, N. R., &amp; Braff, D. L. (2010, July). Electroencephalography (EEG) and Event‐Related Potentials (ERPs) with Human Participants. </w:t>
      </w:r>
      <w:r w:rsidRPr="00D16F62">
        <w:rPr>
          <w:rFonts w:cs="Times New Roman"/>
          <w:i/>
          <w:iCs/>
          <w:szCs w:val="24"/>
        </w:rPr>
        <w:t>Current Protocols in Neuroscience</w:t>
      </w:r>
      <w:r w:rsidRPr="00D16F62">
        <w:rPr>
          <w:rFonts w:cs="Times New Roman"/>
          <w:szCs w:val="24"/>
        </w:rPr>
        <w:t xml:space="preserve">, </w:t>
      </w:r>
      <w:r w:rsidRPr="00D16F62">
        <w:rPr>
          <w:rFonts w:cs="Times New Roman"/>
          <w:i/>
          <w:iCs/>
          <w:szCs w:val="24"/>
        </w:rPr>
        <w:t>52</w:t>
      </w:r>
      <w:r w:rsidRPr="00D16F62">
        <w:rPr>
          <w:rFonts w:cs="Times New Roman"/>
          <w:szCs w:val="24"/>
        </w:rPr>
        <w:t>(1). https://doi.org/10.1002/0471142301.ns0625s52</w:t>
      </w:r>
    </w:p>
    <w:p w14:paraId="268783EC"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Loued-Khenissi, L., Döll, O., &amp; Preuschoff, K. (2018, September 27). An Overview of Functional Magnetic Resonance Imaging Techniques for Organizational Research. </w:t>
      </w:r>
      <w:r w:rsidRPr="00D16F62">
        <w:rPr>
          <w:rFonts w:cs="Times New Roman"/>
          <w:i/>
          <w:iCs/>
          <w:szCs w:val="24"/>
        </w:rPr>
        <w:t>Organizational Research Methods</w:t>
      </w:r>
      <w:r w:rsidRPr="00D16F62">
        <w:rPr>
          <w:rFonts w:cs="Times New Roman"/>
          <w:szCs w:val="24"/>
        </w:rPr>
        <w:t xml:space="preserve">, </w:t>
      </w:r>
      <w:r w:rsidRPr="00D16F62">
        <w:rPr>
          <w:rFonts w:cs="Times New Roman"/>
          <w:i/>
          <w:iCs/>
          <w:szCs w:val="24"/>
        </w:rPr>
        <w:t>22</w:t>
      </w:r>
      <w:r w:rsidRPr="00D16F62">
        <w:rPr>
          <w:rFonts w:cs="Times New Roman"/>
          <w:szCs w:val="24"/>
        </w:rPr>
        <w:t>(1), 17–45. https://doi.org/10.1177/1094428118802631</w:t>
      </w:r>
    </w:p>
    <w:p w14:paraId="37DCBE64"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Nawaz, A., Rehman, A. U., Ali, T. M., Hayat, Z., Rahim, A., Uz Zaman, U. K., &amp; Ali, A. R. (2021, October 31). A Comprehensive Literature Review of Application of Artificial Intelligence in Functional Magnetic Resonance Imaging for Disease Diagnosis. </w:t>
      </w:r>
      <w:r w:rsidRPr="00D16F62">
        <w:rPr>
          <w:rFonts w:cs="Times New Roman"/>
          <w:i/>
          <w:iCs/>
          <w:szCs w:val="24"/>
        </w:rPr>
        <w:t>Applied Artificial Intelligence</w:t>
      </w:r>
      <w:r w:rsidRPr="00D16F62">
        <w:rPr>
          <w:rFonts w:cs="Times New Roman"/>
          <w:szCs w:val="24"/>
        </w:rPr>
        <w:t xml:space="preserve">, </w:t>
      </w:r>
      <w:r w:rsidRPr="00D16F62">
        <w:rPr>
          <w:rFonts w:cs="Times New Roman"/>
          <w:i/>
          <w:iCs/>
          <w:szCs w:val="24"/>
        </w:rPr>
        <w:t>35</w:t>
      </w:r>
      <w:r w:rsidRPr="00D16F62">
        <w:rPr>
          <w:rFonts w:cs="Times New Roman"/>
          <w:szCs w:val="24"/>
        </w:rPr>
        <w:t>(15), 1420–1438. https://doi.org/10.1080/08839514.2021.1982185</w:t>
      </w:r>
    </w:p>
    <w:p w14:paraId="2A80CB03"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Rashid, M., Sulaiman, N., P. P. Abdul Majeed, A., Musa, R. M., Ab. Nasir, A. F., Bari, B. S., &amp; Khatun, S. (2020, June 3). Current Status, Challenges, and Possible Solutions of EEG-Based Brain-Computer Interface: A Comprehensive Review. </w:t>
      </w:r>
      <w:r w:rsidRPr="00D16F62">
        <w:rPr>
          <w:rFonts w:cs="Times New Roman"/>
          <w:i/>
          <w:iCs/>
          <w:szCs w:val="24"/>
        </w:rPr>
        <w:t>Frontiers in Neurorobotics</w:t>
      </w:r>
      <w:r w:rsidRPr="00D16F62">
        <w:rPr>
          <w:rFonts w:cs="Times New Roman"/>
          <w:szCs w:val="24"/>
        </w:rPr>
        <w:t xml:space="preserve">, </w:t>
      </w:r>
      <w:r w:rsidRPr="00D16F62">
        <w:rPr>
          <w:rFonts w:cs="Times New Roman"/>
          <w:i/>
          <w:iCs/>
          <w:szCs w:val="24"/>
        </w:rPr>
        <w:t>14</w:t>
      </w:r>
      <w:r w:rsidRPr="00D16F62">
        <w:rPr>
          <w:rFonts w:cs="Times New Roman"/>
          <w:szCs w:val="24"/>
        </w:rPr>
        <w:t>. https://doi.org/10.3389/fnbot.2020.00025</w:t>
      </w:r>
    </w:p>
    <w:p w14:paraId="29F8ECE9"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Roy, Y., Banville, H., Albuquerque, I., Gramfort, A., Falk, T. H., &amp; Faubert, J. (2019, August 14). Deep learning-based electroencephalography analysis: a systematic review. </w:t>
      </w:r>
      <w:r w:rsidRPr="00D16F62">
        <w:rPr>
          <w:rFonts w:cs="Times New Roman"/>
          <w:i/>
          <w:iCs/>
          <w:szCs w:val="24"/>
        </w:rPr>
        <w:t>Journal of Neural Engineering</w:t>
      </w:r>
      <w:r w:rsidRPr="00D16F62">
        <w:rPr>
          <w:rFonts w:cs="Times New Roman"/>
          <w:szCs w:val="24"/>
        </w:rPr>
        <w:t xml:space="preserve">, </w:t>
      </w:r>
      <w:r w:rsidRPr="00D16F62">
        <w:rPr>
          <w:rFonts w:cs="Times New Roman"/>
          <w:i/>
          <w:iCs/>
          <w:szCs w:val="24"/>
        </w:rPr>
        <w:t>16</w:t>
      </w:r>
      <w:r w:rsidRPr="00D16F62">
        <w:rPr>
          <w:rFonts w:cs="Times New Roman"/>
          <w:szCs w:val="24"/>
        </w:rPr>
        <w:t>(5), 051001. https://doi.org/10.1088/1741-2552/ab260c</w:t>
      </w:r>
    </w:p>
    <w:p w14:paraId="4DA570AC"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Stoyanov, D. S. (2024, April 9). What role can function magnetic resonance imaging (fMRI) have in guiding therapy for depression? </w:t>
      </w:r>
      <w:r w:rsidRPr="00D16F62">
        <w:rPr>
          <w:rFonts w:cs="Times New Roman"/>
          <w:i/>
          <w:iCs/>
          <w:szCs w:val="24"/>
        </w:rPr>
        <w:t>Expert Review of Neurotherapeutics</w:t>
      </w:r>
      <w:r w:rsidRPr="00D16F62">
        <w:rPr>
          <w:rFonts w:cs="Times New Roman"/>
          <w:szCs w:val="24"/>
        </w:rPr>
        <w:t>, 1–4. https://doi.org/10.1080/14737175.2024.2340998</w:t>
      </w:r>
    </w:p>
    <w:p w14:paraId="5EE06201"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Tantillo, G. B., Jetté, N., Gururangan, K., Agarwal, P., Marcuse, L., Singh, A., Goldstein, J., Kwon, C. S., Dhamoon, M. S., Navis, A., Nadkarni, G. N., Charney, A. W., Young, J. J., Blank, L. J., Fields, M., &amp; Yoo, J. Y. (2022, May). Electroencephalography at the height of a pandemic: EEG findings in patients with COVID-19. </w:t>
      </w:r>
      <w:r w:rsidRPr="00D16F62">
        <w:rPr>
          <w:rFonts w:cs="Times New Roman"/>
          <w:i/>
          <w:iCs/>
          <w:szCs w:val="24"/>
        </w:rPr>
        <w:t>Clinical Neurophysiology</w:t>
      </w:r>
      <w:r w:rsidRPr="00D16F62">
        <w:rPr>
          <w:rFonts w:cs="Times New Roman"/>
          <w:szCs w:val="24"/>
        </w:rPr>
        <w:t xml:space="preserve">, </w:t>
      </w:r>
      <w:r w:rsidRPr="00D16F62">
        <w:rPr>
          <w:rFonts w:cs="Times New Roman"/>
          <w:i/>
          <w:iCs/>
          <w:szCs w:val="24"/>
        </w:rPr>
        <w:t>137</w:t>
      </w:r>
      <w:r w:rsidRPr="00D16F62">
        <w:rPr>
          <w:rFonts w:cs="Times New Roman"/>
          <w:szCs w:val="24"/>
        </w:rPr>
        <w:t>, 102–112. https://doi.org/10.1016/j.clinph.2022.03.001</w:t>
      </w:r>
    </w:p>
    <w:p w14:paraId="611CB34D"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Tsolaki, A., Kazis, D., Kompatsiaris, I., Kosmidou, V., &amp; Tsolaki, M. (2014). Electroencephalogram and Alzheimer’s Disease: Clinical and Research Approaches. </w:t>
      </w:r>
      <w:r w:rsidRPr="00D16F62">
        <w:rPr>
          <w:rFonts w:cs="Times New Roman"/>
          <w:i/>
          <w:iCs/>
          <w:szCs w:val="24"/>
        </w:rPr>
        <w:t>International Journal of Alzheimer’s Disease</w:t>
      </w:r>
      <w:r w:rsidRPr="00D16F62">
        <w:rPr>
          <w:rFonts w:cs="Times New Roman"/>
          <w:szCs w:val="24"/>
        </w:rPr>
        <w:t xml:space="preserve">, </w:t>
      </w:r>
      <w:r w:rsidRPr="00D16F62">
        <w:rPr>
          <w:rFonts w:cs="Times New Roman"/>
          <w:i/>
          <w:iCs/>
          <w:szCs w:val="24"/>
        </w:rPr>
        <w:t>2014</w:t>
      </w:r>
      <w:r w:rsidRPr="00D16F62">
        <w:rPr>
          <w:rFonts w:cs="Times New Roman"/>
          <w:szCs w:val="24"/>
        </w:rPr>
        <w:t>, 1–10. https://doi.org/10.1155/2014/349249</w:t>
      </w:r>
    </w:p>
    <w:p w14:paraId="2517833E"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Vachha, B. A., Massoud, T. F., &amp; Huang, S. Y. (2022, August). Anatomy of the Cerebral Cortex, Lobes, and Cerebellum. </w:t>
      </w:r>
      <w:r w:rsidRPr="00D16F62">
        <w:rPr>
          <w:rFonts w:cs="Times New Roman"/>
          <w:i/>
          <w:iCs/>
          <w:szCs w:val="24"/>
        </w:rPr>
        <w:t>Neuroimaging Clinics of North America</w:t>
      </w:r>
      <w:r w:rsidRPr="00D16F62">
        <w:rPr>
          <w:rFonts w:cs="Times New Roman"/>
          <w:szCs w:val="24"/>
        </w:rPr>
        <w:t xml:space="preserve">, </w:t>
      </w:r>
      <w:r w:rsidRPr="00D16F62">
        <w:rPr>
          <w:rFonts w:cs="Times New Roman"/>
          <w:i/>
          <w:iCs/>
          <w:szCs w:val="24"/>
        </w:rPr>
        <w:t>32</w:t>
      </w:r>
      <w:r w:rsidRPr="00D16F62">
        <w:rPr>
          <w:rFonts w:cs="Times New Roman"/>
          <w:szCs w:val="24"/>
        </w:rPr>
        <w:t>(3), 463–473. https://doi.org/10.1016/j.nic.2022.04.008</w:t>
      </w:r>
    </w:p>
    <w:p w14:paraId="12129514" w14:textId="77777777" w:rsidR="00D16F62" w:rsidRPr="00D16F62" w:rsidRDefault="00D16F62" w:rsidP="00B37ABF">
      <w:pPr>
        <w:spacing w:after="120" w:line="360" w:lineRule="auto"/>
        <w:ind w:left="720" w:hanging="720"/>
        <w:rPr>
          <w:rFonts w:cs="Times New Roman"/>
          <w:szCs w:val="24"/>
        </w:rPr>
      </w:pPr>
      <w:r w:rsidRPr="00D16F62">
        <w:rPr>
          <w:rFonts w:cs="Times New Roman"/>
          <w:szCs w:val="24"/>
        </w:rPr>
        <w:t xml:space="preserve">Whitten, L. (2012, December 12). </w:t>
      </w:r>
      <w:r w:rsidRPr="00D16F62">
        <w:rPr>
          <w:rFonts w:cs="Times New Roman"/>
          <w:i/>
          <w:iCs/>
          <w:szCs w:val="24"/>
        </w:rPr>
        <w:t>Functional Magnetic Resonance Imaging (fMRI): An Invaluable Tool in Translational Neuroscience</w:t>
      </w:r>
      <w:r w:rsidRPr="00D16F62">
        <w:rPr>
          <w:rFonts w:cs="Times New Roman"/>
          <w:szCs w:val="24"/>
        </w:rPr>
        <w:t>. https://doi.org/10.3768/rtipress.2012.op.0010.1212</w:t>
      </w:r>
    </w:p>
    <w:p w14:paraId="1BB9B77C" w14:textId="1C91013B" w:rsidR="003928EB" w:rsidRPr="003928EB" w:rsidRDefault="003928EB" w:rsidP="00B37ABF">
      <w:pPr>
        <w:spacing w:after="120" w:line="360" w:lineRule="auto"/>
        <w:ind w:left="720" w:hanging="720"/>
        <w:rPr>
          <w:rFonts w:cs="Times New Roman"/>
          <w:szCs w:val="24"/>
        </w:rPr>
      </w:pPr>
    </w:p>
    <w:p w14:paraId="0CF97DCF" w14:textId="77777777" w:rsidR="001269C4" w:rsidRPr="00FE2E08" w:rsidRDefault="001269C4" w:rsidP="00B37ABF">
      <w:pPr>
        <w:spacing w:after="120" w:line="360" w:lineRule="auto"/>
        <w:rPr>
          <w:rFonts w:cs="Times New Roman"/>
          <w:szCs w:val="24"/>
        </w:rPr>
      </w:pPr>
    </w:p>
    <w:p w14:paraId="37A6FB2A" w14:textId="71BC6895" w:rsidR="00DC0551" w:rsidRPr="00DC0551" w:rsidRDefault="00DC0551" w:rsidP="00B37ABF">
      <w:pPr>
        <w:spacing w:after="120" w:line="360" w:lineRule="auto"/>
        <w:rPr>
          <w:rFonts w:cs="Times New Roman"/>
          <w:szCs w:val="24"/>
        </w:rPr>
      </w:pPr>
    </w:p>
    <w:sectPr w:rsidR="00DC0551" w:rsidRPr="00DC0551" w:rsidSect="00AB25D6">
      <w:footerReference w:type="default" r:id="rId10"/>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2EFEF" w14:textId="77777777" w:rsidR="00A63CD5" w:rsidRDefault="00A63CD5" w:rsidP="00451EC0">
      <w:pPr>
        <w:spacing w:after="0" w:line="240" w:lineRule="auto"/>
      </w:pPr>
      <w:r>
        <w:separator/>
      </w:r>
    </w:p>
  </w:endnote>
  <w:endnote w:type="continuationSeparator" w:id="0">
    <w:p w14:paraId="538783A2" w14:textId="77777777" w:rsidR="00A63CD5" w:rsidRDefault="00A63CD5" w:rsidP="00451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785083"/>
      <w:docPartObj>
        <w:docPartGallery w:val="Page Numbers (Bottom of Page)"/>
        <w:docPartUnique/>
      </w:docPartObj>
    </w:sdtPr>
    <w:sdtEndPr>
      <w:rPr>
        <w:noProof/>
      </w:rPr>
    </w:sdtEndPr>
    <w:sdtContent>
      <w:p w14:paraId="1919207B" w14:textId="39FB8BB3" w:rsidR="00451EC0" w:rsidRDefault="00451E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5FC0C9" w14:textId="77777777" w:rsidR="00451EC0" w:rsidRDefault="00451E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1305378"/>
      <w:docPartObj>
        <w:docPartGallery w:val="Page Numbers (Bottom of Page)"/>
        <w:docPartUnique/>
      </w:docPartObj>
    </w:sdtPr>
    <w:sdtEndPr>
      <w:rPr>
        <w:noProof/>
      </w:rPr>
    </w:sdtEndPr>
    <w:sdtContent>
      <w:p w14:paraId="38248396" w14:textId="78A411C2" w:rsidR="00451EC0" w:rsidRDefault="00451E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902A65" w14:textId="77777777" w:rsidR="00451EC0" w:rsidRDefault="00451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37B3C" w14:textId="77777777" w:rsidR="00A63CD5" w:rsidRDefault="00A63CD5" w:rsidP="00451EC0">
      <w:pPr>
        <w:spacing w:after="0" w:line="240" w:lineRule="auto"/>
      </w:pPr>
      <w:r>
        <w:separator/>
      </w:r>
    </w:p>
  </w:footnote>
  <w:footnote w:type="continuationSeparator" w:id="0">
    <w:p w14:paraId="7F96B93A" w14:textId="77777777" w:rsidR="00A63CD5" w:rsidRDefault="00A63CD5" w:rsidP="00451E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4C"/>
    <w:rsid w:val="000050C0"/>
    <w:rsid w:val="00010AA6"/>
    <w:rsid w:val="00042251"/>
    <w:rsid w:val="00061836"/>
    <w:rsid w:val="000D1E64"/>
    <w:rsid w:val="001111E2"/>
    <w:rsid w:val="001269C4"/>
    <w:rsid w:val="00134D47"/>
    <w:rsid w:val="0015792A"/>
    <w:rsid w:val="00157E51"/>
    <w:rsid w:val="001928EE"/>
    <w:rsid w:val="001B4A10"/>
    <w:rsid w:val="001C50C7"/>
    <w:rsid w:val="001E0232"/>
    <w:rsid w:val="00241E34"/>
    <w:rsid w:val="0024609D"/>
    <w:rsid w:val="00275005"/>
    <w:rsid w:val="00292DCA"/>
    <w:rsid w:val="002D6CB2"/>
    <w:rsid w:val="002E2B60"/>
    <w:rsid w:val="002F47CA"/>
    <w:rsid w:val="002F5B70"/>
    <w:rsid w:val="00350558"/>
    <w:rsid w:val="00355A1A"/>
    <w:rsid w:val="00356913"/>
    <w:rsid w:val="00382D34"/>
    <w:rsid w:val="003928EB"/>
    <w:rsid w:val="003E3466"/>
    <w:rsid w:val="00413820"/>
    <w:rsid w:val="00434CD9"/>
    <w:rsid w:val="00451EC0"/>
    <w:rsid w:val="0045263B"/>
    <w:rsid w:val="004774C5"/>
    <w:rsid w:val="004777EF"/>
    <w:rsid w:val="004F6746"/>
    <w:rsid w:val="00502A4E"/>
    <w:rsid w:val="00510259"/>
    <w:rsid w:val="00535C59"/>
    <w:rsid w:val="00542689"/>
    <w:rsid w:val="005B546E"/>
    <w:rsid w:val="005D3D8D"/>
    <w:rsid w:val="005F57C1"/>
    <w:rsid w:val="00640AB9"/>
    <w:rsid w:val="00673EA9"/>
    <w:rsid w:val="006B230E"/>
    <w:rsid w:val="006E1086"/>
    <w:rsid w:val="00723711"/>
    <w:rsid w:val="007335B2"/>
    <w:rsid w:val="0076548A"/>
    <w:rsid w:val="00775CBC"/>
    <w:rsid w:val="00782F00"/>
    <w:rsid w:val="007A48EA"/>
    <w:rsid w:val="007C063D"/>
    <w:rsid w:val="008127A6"/>
    <w:rsid w:val="00842589"/>
    <w:rsid w:val="00890A8A"/>
    <w:rsid w:val="00892C0A"/>
    <w:rsid w:val="00942FB9"/>
    <w:rsid w:val="00951C57"/>
    <w:rsid w:val="00961EB5"/>
    <w:rsid w:val="00966CCE"/>
    <w:rsid w:val="0097781E"/>
    <w:rsid w:val="00981765"/>
    <w:rsid w:val="009A4CDD"/>
    <w:rsid w:val="009C6228"/>
    <w:rsid w:val="00A326B9"/>
    <w:rsid w:val="00A3373A"/>
    <w:rsid w:val="00A63CD5"/>
    <w:rsid w:val="00AB25D6"/>
    <w:rsid w:val="00AB490E"/>
    <w:rsid w:val="00AE175C"/>
    <w:rsid w:val="00AF61C1"/>
    <w:rsid w:val="00B053C0"/>
    <w:rsid w:val="00B26EF1"/>
    <w:rsid w:val="00B37ABF"/>
    <w:rsid w:val="00B7231C"/>
    <w:rsid w:val="00BB19C5"/>
    <w:rsid w:val="00BD2F3E"/>
    <w:rsid w:val="00C12D46"/>
    <w:rsid w:val="00C934E3"/>
    <w:rsid w:val="00C968FA"/>
    <w:rsid w:val="00CC08B6"/>
    <w:rsid w:val="00CF1F8D"/>
    <w:rsid w:val="00D16F62"/>
    <w:rsid w:val="00D44E1A"/>
    <w:rsid w:val="00D46F03"/>
    <w:rsid w:val="00D66B2D"/>
    <w:rsid w:val="00D6741C"/>
    <w:rsid w:val="00DC0551"/>
    <w:rsid w:val="00DC5CD8"/>
    <w:rsid w:val="00DE4BBB"/>
    <w:rsid w:val="00E100A9"/>
    <w:rsid w:val="00E56C7C"/>
    <w:rsid w:val="00E631D2"/>
    <w:rsid w:val="00E9308C"/>
    <w:rsid w:val="00E96CBE"/>
    <w:rsid w:val="00EB2B4C"/>
    <w:rsid w:val="00EC1727"/>
    <w:rsid w:val="00F71F13"/>
    <w:rsid w:val="00FA445B"/>
    <w:rsid w:val="00FD054C"/>
    <w:rsid w:val="00FD7B54"/>
    <w:rsid w:val="00FE2E08"/>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1ADF0"/>
  <w15:chartTrackingRefBased/>
  <w15:docId w15:val="{58BAC926-C760-48AB-9862-0E354846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F0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1E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EC0"/>
    <w:rPr>
      <w:rFonts w:ascii="Times New Roman" w:hAnsi="Times New Roman"/>
      <w:sz w:val="24"/>
    </w:rPr>
  </w:style>
  <w:style w:type="paragraph" w:styleId="Footer">
    <w:name w:val="footer"/>
    <w:basedOn w:val="Normal"/>
    <w:link w:val="FooterChar"/>
    <w:uiPriority w:val="99"/>
    <w:unhideWhenUsed/>
    <w:rsid w:val="00451E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EC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9717958">
      <w:bodyDiv w:val="1"/>
      <w:marLeft w:val="0"/>
      <w:marRight w:val="0"/>
      <w:marTop w:val="0"/>
      <w:marBottom w:val="0"/>
      <w:divBdr>
        <w:top w:val="none" w:sz="0" w:space="0" w:color="auto"/>
        <w:left w:val="none" w:sz="0" w:space="0" w:color="auto"/>
        <w:bottom w:val="none" w:sz="0" w:space="0" w:color="auto"/>
        <w:right w:val="none" w:sz="0" w:space="0" w:color="auto"/>
      </w:divBdr>
    </w:div>
    <w:div w:id="166450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9</Pages>
  <Words>2184</Words>
  <Characters>12453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Augustine mugambi</cp:lastModifiedBy>
  <cp:revision>327</cp:revision>
  <dcterms:created xsi:type="dcterms:W3CDTF">2024-04-23T18:25:00Z</dcterms:created>
  <dcterms:modified xsi:type="dcterms:W3CDTF">2025-02-19T06:08:00Z</dcterms:modified>
</cp:coreProperties>
</file>